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代幣化資產如何提高利用率？Dinari、FTSE Russell、WisdomTree、RedStone 對談</w:t>
      </w:r>
    </w:p>
    <w:p>
      <w:pPr>
        <w:widowControl/>
        <w:spacing w:after="160" w:line="320"/>
      </w:pPr>
      <w:r>
        <w:t xml:space="preserve">The $2T Question: How To Make Tokenized Assets Productive?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h8dtay_aek-hlke6-pfmt">
        <w:r>
          <w:rPr>
            <w:rStyle w:val="Hyperlink"/>
          </w:rPr>
          <w:t xml:space="preserve">Anna Wroblewska</w:t>
        </w:r>
      </w:hyperlink>
      <w:r>
        <w:t xml:space="preserve">｜Dinari 商務長</w:t>
      </w:r>
    </w:p>
    <w:p>
      <w:pPr>
        <w:widowControl/>
        <w:spacing w:after="160" w:line="320"/>
      </w:pPr>
      <w:hyperlink w:history="1" r:id="rIdvcm4ff3i4ydnfqgbw6wa2">
        <w:r>
          <w:rPr>
            <w:rStyle w:val="Hyperlink"/>
          </w:rPr>
          <w:t xml:space="preserve">Kristen Mierzwa</w:t>
        </w:r>
      </w:hyperlink>
      <w:r>
        <w:t xml:space="preserve">｜FTSE Russell 數位資產負責人</w:t>
      </w:r>
    </w:p>
    <w:p>
      <w:pPr>
        <w:widowControl/>
        <w:spacing w:after="160" w:line="320"/>
      </w:pPr>
      <w:hyperlink w:history="1" r:id="rIddonvrmi-eueudktfl-8es">
        <w:r>
          <w:rPr>
            <w:rStyle w:val="Hyperlink"/>
          </w:rPr>
          <w:t xml:space="preserve">Vinh Tran</w:t>
        </w:r>
      </w:hyperlink>
      <w:r>
        <w:t xml:space="preserve">｜WisdomTree 數位資產協理</w:t>
      </w:r>
    </w:p>
    <w:p>
      <w:pPr>
        <w:widowControl/>
        <w:spacing w:after="160" w:line="320"/>
      </w:pPr>
      <w:hyperlink w:history="1" r:id="rIdy1r1zdacc-ssmartfsllw">
        <w:r>
          <w:rPr>
            <w:rStyle w:val="Hyperlink"/>
          </w:rPr>
          <w:t xml:space="preserve">Marcin Kazmierczak</w:t>
        </w:r>
      </w:hyperlink>
      <w:r>
        <w:t xml:space="preserve">｜RedStone／Credora 共同創辦人暨營運長（主持）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Dinari、FTSE Russell、WisdomTree 與 RedStone 討論代幣化資產發行後，如何用於交易、抵押與現金管理。對談涵蓋跨市場流動性、合規驗證、全天候定價及贖回安排，並評估資產規模擴大的條件。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zk-txwordxcvhg9fqq--">
        <w:r>
          <w:rPr>
            <w:rStyle w:val="Hyperlink"/>
          </w:rPr>
          <w:t xml:space="preserve">[00:00]</w:t>
        </w:r>
      </w:hyperlink>
      <w:r>
        <w:t xml:space="preserve"> RWA 發行只是第一步，真正關鍵在於鏈上實用性與流動性。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qipukoqjnt-a5zrvbevh">
        <w:r>
          <w:rPr>
            <w:rStyle w:val="Hyperlink"/>
          </w:rPr>
          <w:t xml:space="preserve">[03:41]</w:t>
        </w:r>
      </w:hyperlink>
      <w:r>
        <w:t xml:space="preserve"> 合規、KYC 與流動性碎片化是 RWA 難以進入 DeFi 的主要障礙。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gf9ifrpprmxjqhhxkohc">
        <w:r>
          <w:rPr>
            <w:rStyle w:val="Hyperlink"/>
          </w:rPr>
          <w:t xml:space="preserve">[05:30]</w:t>
        </w:r>
      </w:hyperlink>
      <w:r>
        <w:t xml:space="preserve"> 週末清算與跨市場流動性需靠新型流動性樞紐與撮合平台解決。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ikdozywramhinn8ifd6x">
        <w:r>
          <w:rPr>
            <w:rStyle w:val="Hyperlink"/>
          </w:rPr>
          <w:t xml:space="preserve">[08:52]</w:t>
        </w:r>
      </w:hyperlink>
      <w:r>
        <w:t xml:space="preserve"> 指數供應商需提供 24/7 即時計價，並確保計算方法透明。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b66gninlwigmjjbwejxx">
        <w:r>
          <w:rPr>
            <w:rStyle w:val="Hyperlink"/>
          </w:rPr>
          <w:t xml:space="preserve">[11:51]</w:t>
        </w:r>
      </w:hyperlink>
      <w:r>
        <w:t xml:space="preserve"> 券商資金池可提供近即時流動性，讓代幣化資產更方便用於現金管理。</w:t>
      </w:r>
    </w:p>
    <w:p>
      <w:pPr>
        <w:widowControl/>
        <w:spacing w:after="160" w:line="320"/>
      </w:pPr>
      <w:r>
        <w:t xml:space="preserve">代幣化 · RWA · 機構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nbcstiro1k4jdz66y2sg1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nlksk19w8ycjkixfaiofw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8dtay_aek-hlke6-pfmt" Type="http://schemas.openxmlformats.org/officeDocument/2006/relationships/hyperlink" Target="https://feeds.blocktrend.today/events/speakers/anna-wroblewska/" TargetMode="External"/><Relationship Id="rIdvcm4ff3i4ydnfqgbw6wa2" Type="http://schemas.openxmlformats.org/officeDocument/2006/relationships/hyperlink" Target="https://feeds.blocktrend.today/events/speakers/kristen-mierzwa/" TargetMode="External"/><Relationship Id="rIddonvrmi-eueudktfl-8es" Type="http://schemas.openxmlformats.org/officeDocument/2006/relationships/hyperlink" Target="https://feeds.blocktrend.today/events/speakers/vinh-tran/" TargetMode="External"/><Relationship Id="rIdy1r1zdacc-ssmartfsllw" Type="http://schemas.openxmlformats.org/officeDocument/2006/relationships/hyperlink" Target="https://feeds.blocktrend.today/events/speakers/marcin-kazmierczak/" TargetMode="External"/><Relationship Id="rIdvzk-txwordxcvhg9fqq--" Type="http://schemas.openxmlformats.org/officeDocument/2006/relationships/hyperlink" Target="https://www.youtube.com/watch?v=B74y7_pzkUA&amp;t=0s" TargetMode="External"/><Relationship Id="rId0qipukoqjnt-a5zrvbevh" Type="http://schemas.openxmlformats.org/officeDocument/2006/relationships/hyperlink" Target="https://www.youtube.com/watch?v=B74y7_pzkUA&amp;t=221s" TargetMode="External"/><Relationship Id="rIdmgf9ifrpprmxjqhhxkohc" Type="http://schemas.openxmlformats.org/officeDocument/2006/relationships/hyperlink" Target="https://www.youtube.com/watch?v=B74y7_pzkUA&amp;t=330s" TargetMode="External"/><Relationship Id="rIdcikdozywramhinn8ifd6x" Type="http://schemas.openxmlformats.org/officeDocument/2006/relationships/hyperlink" Target="https://www.youtube.com/watch?v=B74y7_pzkUA&amp;t=532s" TargetMode="External"/><Relationship Id="rIdfb66gninlwigmjjbwejxx" Type="http://schemas.openxmlformats.org/officeDocument/2006/relationships/hyperlink" Target="https://www.youtube.com/watch?v=B74y7_pzkUA&amp;t=711s" TargetMode="External"/><Relationship Id="rIdnbcstiro1k4jdz66y2sg1" Type="http://schemas.openxmlformats.org/officeDocument/2006/relationships/hyperlink" Target="https://www.youtube.com/watch?v=B74y7_pzkUA" TargetMode="External"/><Relationship Id="rIdnlksk19w8ycjkixfaiofw" Type="http://schemas.openxmlformats.org/officeDocument/2006/relationships/hyperlink" Target="https://feeds.blocktrend.today/events/token2049-singapore-2026/two-trillion-tokenized-assets-productive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代幣化資產如何提高利用率？Dinari、FTSE Russell、WisdomTree、RedStone 對談</dc:title>
  <dc:creator>新鮮勢</dc:creator>
  <dc:description>峰會摘要匯出版本 2026-10-15</dc:description>
  <cp:lastModifiedBy>Un-named</cp:lastModifiedBy>
  <cp:revision>1</cp:revision>
  <dcterms:created xsi:type="dcterms:W3CDTF">2026-10-19T10:13:17.388Z</dcterms:created>
  <dcterms:modified xsi:type="dcterms:W3CDTF">2026-10-19T10:13:17.388Z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