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資產代幣化：Fidelity、BlackRock、Morgan Stanley、Bitwise 高層對談</w:t>
      </w:r>
    </w:p>
    <w:p>
      <w:pPr>
        <w:widowControl/>
        <w:spacing w:after="160" w:line="320"/>
      </w:pPr>
      <w:r>
        <w:t xml:space="preserve">Tokenization: The Next Investment Revolution</w:t>
      </w:r>
    </w:p>
    <w:p>
      <w:pPr>
        <w:widowControl/>
        <w:spacing w:after="160" w:line="320"/>
      </w:pPr>
      <w:r>
        <w:t xml:space="preserve">TOKEN2049 Singapore 2026｜2026/10/07–10/08</w:t>
      </w:r>
    </w:p>
    <w:p>
      <w:pPr>
        <w:widowControl/>
        <w:spacing w:after="160" w:line="320"/>
      </w:pPr>
      <w:hyperlink w:history="1" r:id="rIdtn2u8stl1x7-4fvo0qbwg">
        <w:r>
          <w:rPr>
            <w:rStyle w:val="Hyperlink"/>
          </w:rPr>
          <w:t xml:space="preserve">Cynthia Lo Bessette</w:t>
        </w:r>
      </w:hyperlink>
      <w:r>
        <w:t xml:space="preserve">｜Fidelity Investments 數位資產管理負責人</w:t>
      </w:r>
    </w:p>
    <w:p>
      <w:pPr>
        <w:widowControl/>
        <w:spacing w:after="160" w:line="320"/>
      </w:pPr>
      <w:hyperlink w:history="1" r:id="rId5opbsmhxsmoc0ptxdkvor">
        <w:r>
          <w:rPr>
            <w:rStyle w:val="Hyperlink"/>
          </w:rPr>
          <w:t xml:space="preserve">Hunter Horsley</w:t>
        </w:r>
      </w:hyperlink>
      <w:r>
        <w:t xml:space="preserve">｜Bitwise 執行長</w:t>
      </w:r>
    </w:p>
    <w:p>
      <w:pPr>
        <w:widowControl/>
        <w:spacing w:after="160" w:line="320"/>
      </w:pPr>
      <w:hyperlink w:history="1" r:id="rId0wdslnm2x76jrqvoqoslr">
        <w:r>
          <w:rPr>
            <w:rStyle w:val="Hyperlink"/>
          </w:rPr>
          <w:t xml:space="preserve">Nikhil Sharma</w:t>
        </w:r>
      </w:hyperlink>
      <w:r>
        <w:t xml:space="preserve">｜BlackRock 數位資產總監</w:t>
      </w:r>
    </w:p>
    <w:p>
      <w:pPr>
        <w:widowControl/>
        <w:spacing w:after="160" w:line="320"/>
      </w:pPr>
      <w:hyperlink w:history="1" r:id="rIdamdrq49jxut95_d3wfcsf">
        <w:r>
          <w:rPr>
            <w:rStyle w:val="Hyperlink"/>
          </w:rPr>
          <w:t xml:space="preserve">Amy Oldenburg</w:t>
        </w:r>
      </w:hyperlink>
      <w:r>
        <w:t xml:space="preserve">｜Morgan Stanley 數位資產策略負責人</w:t>
      </w:r>
    </w:p>
    <w:p>
      <w:pPr>
        <w:widowControl/>
        <w:spacing w:after="160" w:line="320"/>
      </w:pPr>
      <w:hyperlink w:history="1" r:id="rIduqwnxw3cfb2h_ib48bo44">
        <w:r>
          <w:rPr>
            <w:rStyle w:val="Hyperlink"/>
          </w:rPr>
          <w:t xml:space="preserve">Michael Blaugrund</w:t>
        </w:r>
      </w:hyperlink>
      <w:r>
        <w:t xml:space="preserve">｜ICE 策略計畫副總裁，主持</w:t>
      </w:r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專家剖析資產代幣化對投資流程、產品與市場結構的影響，強調 ETF 與代幣化的本質差異。討論涵蓋流動性、產品創新、機構需求與未來趨勢。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y6s586qllacpebfk-cadg">
        <w:r>
          <w:rPr>
            <w:rStyle w:val="Hyperlink"/>
          </w:rPr>
          <w:t xml:space="preserve">[01:01]</w:t>
        </w:r>
      </w:hyperlink>
      <w:r>
        <w:t xml:space="preserve"> 加密貨幣 ETF 把新資產放進熟悉的投資工具，代幣化則把傳統資產帶進數位錢包。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v79ryz_upqzdtuhqe92q9">
        <w:r>
          <w:rPr>
            <w:rStyle w:val="Hyperlink"/>
          </w:rPr>
          <w:t xml:space="preserve">[04:21]</w:t>
        </w:r>
      </w:hyperlink>
      <w:r>
        <w:t xml:space="preserve"> 代幣化帶來 24/7 交易，造成流動性錯配需新解方。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v4_yndm-l4rrdihdfoyxw">
        <w:r>
          <w:rPr>
            <w:rStyle w:val="Hyperlink"/>
          </w:rPr>
          <w:t xml:space="preserve">[13:26]</w:t>
        </w:r>
      </w:hyperlink>
      <w:r>
        <w:t xml:space="preserve"> 傳統資產管理平台導入數位資產面臨營運挑戰與取捨。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au6eie6ug3hv_-wep-ose">
        <w:r>
          <w:rPr>
            <w:rStyle w:val="Hyperlink"/>
          </w:rPr>
          <w:t xml:space="preserve">[16:17]</w:t>
        </w:r>
      </w:hyperlink>
      <w:r>
        <w:t xml:space="preserve"> 產品包裝選擇以客戶需求為核心，代幣化提升彈性與功能。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dxo_w0ficzrn_v7dpsl0s">
        <w:r>
          <w:rPr>
            <w:rStyle w:val="Hyperlink"/>
          </w:rPr>
          <w:t xml:space="preserve">[25:36]</w:t>
        </w:r>
      </w:hyperlink>
      <w:r>
        <w:t xml:space="preserve"> 機構客戶對加密與代幣化產品需求高度多元。</w:t>
      </w:r>
    </w:p>
    <w:p>
      <w:pPr>
        <w:widowControl/>
        <w:spacing w:after="160" w:line="320"/>
      </w:pPr>
      <w:r>
        <w:t xml:space="preserve">代幣化 · 機構 · RWA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60yetlpabkfporuxai3vb">
        <w:r>
          <w:rPr>
            <w:rStyle w:val="Hyperlink"/>
          </w:rPr>
          <w:t xml:space="preserve">TOKEN2049｜影片與逐字稿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fuzgqw5n0y0ommpqm-dtq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tn2u8stl1x7-4fvo0qbwg" Type="http://schemas.openxmlformats.org/officeDocument/2006/relationships/hyperlink" Target="https://feeds.blocktrend.today/events/speakers/cynthia-lo-bessette/" TargetMode="External"/><Relationship Id="rId5opbsmhxsmoc0ptxdkvor" Type="http://schemas.openxmlformats.org/officeDocument/2006/relationships/hyperlink" Target="https://feeds.blocktrend.today/events/speakers/hunter-horsley/" TargetMode="External"/><Relationship Id="rId0wdslnm2x76jrqvoqoslr" Type="http://schemas.openxmlformats.org/officeDocument/2006/relationships/hyperlink" Target="https://feeds.blocktrend.today/events/speakers/nikhil-sharma/" TargetMode="External"/><Relationship Id="rIdamdrq49jxut95_d3wfcsf" Type="http://schemas.openxmlformats.org/officeDocument/2006/relationships/hyperlink" Target="https://feeds.blocktrend.today/events/speakers/amy-oldenburg/" TargetMode="External"/><Relationship Id="rIduqwnxw3cfb2h_ib48bo44" Type="http://schemas.openxmlformats.org/officeDocument/2006/relationships/hyperlink" Target="https://feeds.blocktrend.today/events/speakers/michael-blaugrund/" TargetMode="External"/><Relationship Id="rIdy6s586qllacpebfk-cadg" Type="http://schemas.openxmlformats.org/officeDocument/2006/relationships/hyperlink" Target="https://www.youtube.com/watch?v=UJTN-hDya0I&amp;t=61s" TargetMode="External"/><Relationship Id="rIdv79ryz_upqzdtuhqe92q9" Type="http://schemas.openxmlformats.org/officeDocument/2006/relationships/hyperlink" Target="https://www.youtube.com/watch?v=UJTN-hDya0I&amp;t=261s" TargetMode="External"/><Relationship Id="rIdv4_yndm-l4rrdihdfoyxw" Type="http://schemas.openxmlformats.org/officeDocument/2006/relationships/hyperlink" Target="https://www.youtube.com/watch?v=UJTN-hDya0I&amp;t=806s" TargetMode="External"/><Relationship Id="rIdau6eie6ug3hv_-wep-ose" Type="http://schemas.openxmlformats.org/officeDocument/2006/relationships/hyperlink" Target="https://www.youtube.com/watch?v=UJTN-hDya0I&amp;t=977s" TargetMode="External"/><Relationship Id="rIddxo_w0ficzrn_v7dpsl0s" Type="http://schemas.openxmlformats.org/officeDocument/2006/relationships/hyperlink" Target="https://www.youtube.com/watch?v=UJTN-hDya0I&amp;t=1536s" TargetMode="External"/><Relationship Id="rId60yetlpabkfporuxai3vb" Type="http://schemas.openxmlformats.org/officeDocument/2006/relationships/hyperlink" Target="https://www.youtube.com/watch?v=UJTN-hDya0I" TargetMode="External"/><Relationship Id="rIdfuzgqw5n0y0ommpqm-dtq" Type="http://schemas.openxmlformats.org/officeDocument/2006/relationships/hyperlink" Target="https://feeds.blocktrend.today/events/token2049-singapore-2026/tokenization-next-investment-revolution/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資產代幣化：Fidelity、BlackRock、Morgan Stanley、Bitwise 高層對談</dc:title>
  <dc:creator>新鮮勢</dc:creator>
  <dc:description>峰會摘要匯出版本 2026-10-15</dc:description>
  <cp:lastModifiedBy>Un-named</cp:lastModifiedBy>
  <cp:revision>1</cp:revision>
  <dcterms:created xsi:type="dcterms:W3CDTF">2026-10-19T10:13:17.621Z</dcterms:created>
  <dcterms:modified xsi:type="dcterms:W3CDTF">2026-10-19T10:13:17.621Z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