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機構資金流入加密市場新局：CME、Coinbase、Invesco、GSR 深度對談</w:t>
      </w:r>
    </w:p>
    <w:p>
      <w:pPr>
        <w:widowControl/>
        <w:spacing w:after="160" w:line="320"/>
      </w:pPr>
      <w:r>
        <w:t xml:space="preserve">Institutional Crypto Capital Flows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_otzrmnndlict4f64hzlu">
        <w:r>
          <w:rPr>
            <w:rStyle w:val="Hyperlink"/>
          </w:rPr>
          <w:t xml:space="preserve">Giovanni Vicioso</w:t>
        </w:r>
      </w:hyperlink>
      <w:r>
        <w:t xml:space="preserve">｜CME Group 加密貨幣產品全球負責人</w:t>
      </w:r>
    </w:p>
    <w:p>
      <w:pPr>
        <w:widowControl/>
        <w:spacing w:after="160" w:line="320"/>
      </w:pPr>
      <w:hyperlink w:history="1" r:id="rIdg9vflryy9qlmfwgch-_eo">
        <w:r>
          <w:rPr>
            <w:rStyle w:val="Hyperlink"/>
          </w:rPr>
          <w:t xml:space="preserve">Liz Martin</w:t>
        </w:r>
      </w:hyperlink>
      <w:r>
        <w:t xml:space="preserve">｜Coinbase Institutional 執行長</w:t>
      </w:r>
    </w:p>
    <w:p>
      <w:pPr>
        <w:widowControl/>
        <w:spacing w:after="160" w:line="320"/>
      </w:pPr>
      <w:hyperlink w:history="1" r:id="rIdciabzomqojnv0mmbrp9hz">
        <w:r>
          <w:rPr>
            <w:rStyle w:val="Hyperlink"/>
          </w:rPr>
          <w:t xml:space="preserve">Kathleen Wrynn</w:t>
        </w:r>
      </w:hyperlink>
      <w:r>
        <w:t xml:space="preserve">｜Invesco 數位資產全球負責人</w:t>
      </w:r>
    </w:p>
    <w:p>
      <w:pPr>
        <w:widowControl/>
        <w:spacing w:after="160" w:line="320"/>
      </w:pPr>
      <w:hyperlink w:history="1" r:id="rIdflsp_-gvdg_zj3-c_8hrl">
        <w:r>
          <w:rPr>
            <w:rStyle w:val="Hyperlink"/>
          </w:rPr>
          <w:t xml:space="preserve">Frank Chaparro</w:t>
        </w:r>
      </w:hyperlink>
      <w:r>
        <w:t xml:space="preserve">｜GSR 策略傳播負責人（主持）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CME、Coinbase、Invesco 與 GSR 討論 ETF、期貨和代幣化產品如何改變機構參與加密市場的方式。市場交易時段、抵押品與資金需求逐漸交會，但流動性分散和保證金無法互通，仍限制資本效率。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i3-qtyaan2vuexzksxcw">
        <w:r>
          <w:rPr>
            <w:rStyle w:val="Hyperlink"/>
          </w:rPr>
          <w:t xml:space="preserve">[01:40]</w:t>
        </w:r>
      </w:hyperlink>
      <w:r>
        <w:t xml:space="preserve"> ETF 與期貨大幅提升機構參與度，流動性逐漸向美國集中。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gcyts7cvprxvd6xi5wid">
        <w:r>
          <w:rPr>
            <w:rStyle w:val="Hyperlink"/>
          </w:rPr>
          <w:t xml:space="preserve">[04:17]</w:t>
        </w:r>
      </w:hyperlink>
      <w:r>
        <w:t xml:space="preserve"> 傳統機構偏好 ETF 與代幣化產品，代幣化吸引全球鏈上客戶。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rg88ffqf0kquaopmommx">
        <w:r>
          <w:rPr>
            <w:rStyle w:val="Hyperlink"/>
          </w:rPr>
          <w:t xml:space="preserve">[07:56]</w:t>
        </w:r>
      </w:hyperlink>
      <w:r>
        <w:t xml:space="preserve"> 機構進場帶來更穩定的買盤與波動率下降，市場結構逐漸成熟。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oueg87ljnflzxl75zt19">
        <w:r>
          <w:rPr>
            <w:rStyle w:val="Hyperlink"/>
          </w:rPr>
          <w:t xml:space="preserve">[12:09]</w:t>
        </w:r>
      </w:hyperlink>
      <w:r>
        <w:t xml:space="preserve"> 全天候交易與代幣化需求，促使傳統金融重新評估既有服務。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08bj62ldiqdvahq2yqd0">
        <w:r>
          <w:rPr>
            <w:rStyle w:val="Hyperlink"/>
          </w:rPr>
          <w:t xml:space="preserve">[15:20]</w:t>
        </w:r>
      </w:hyperlink>
      <w:r>
        <w:t xml:space="preserve"> 分散的流動性與保證金限制資本效率，綜合經紀服務可協助整合。</w:t>
      </w:r>
    </w:p>
    <w:p>
      <w:pPr>
        <w:widowControl/>
        <w:spacing w:after="160" w:line="320"/>
      </w:pPr>
      <w:r>
        <w:t xml:space="preserve">機構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yvoedvdr9cc5h3j1kb72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o-8ezgq8txgzmxz4g5vm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_otzrmnndlict4f64hzlu" Type="http://schemas.openxmlformats.org/officeDocument/2006/relationships/hyperlink" Target="https://feeds.blocktrend.today/events/speakers/giovanni-vicioso/" TargetMode="External"/><Relationship Id="rIdg9vflryy9qlmfwgch-_eo" Type="http://schemas.openxmlformats.org/officeDocument/2006/relationships/hyperlink" Target="https://feeds.blocktrend.today/events/speakers/liz-martin/" TargetMode="External"/><Relationship Id="rIdciabzomqojnv0mmbrp9hz" Type="http://schemas.openxmlformats.org/officeDocument/2006/relationships/hyperlink" Target="https://feeds.blocktrend.today/events/speakers/kathleen-wrynn/" TargetMode="External"/><Relationship Id="rIdflsp_-gvdg_zj3-c_8hrl" Type="http://schemas.openxmlformats.org/officeDocument/2006/relationships/hyperlink" Target="https://feeds.blocktrend.today/events/speakers/frank-chaparro/" TargetMode="External"/><Relationship Id="rIdai3-qtyaan2vuexzksxcw" Type="http://schemas.openxmlformats.org/officeDocument/2006/relationships/hyperlink" Target="https://www.youtube.com/watch?v=JK8PWFWtKUo&amp;t=100s" TargetMode="External"/><Relationship Id="rId7gcyts7cvprxvd6xi5wid" Type="http://schemas.openxmlformats.org/officeDocument/2006/relationships/hyperlink" Target="https://www.youtube.com/watch?v=JK8PWFWtKUo&amp;t=257s" TargetMode="External"/><Relationship Id="rIdwrg88ffqf0kquaopmommx" Type="http://schemas.openxmlformats.org/officeDocument/2006/relationships/hyperlink" Target="https://www.youtube.com/watch?v=JK8PWFWtKUo&amp;t=476s" TargetMode="External"/><Relationship Id="rIddoueg87ljnflzxl75zt19" Type="http://schemas.openxmlformats.org/officeDocument/2006/relationships/hyperlink" Target="https://www.youtube.com/watch?v=JK8PWFWtKUo&amp;t=729s" TargetMode="External"/><Relationship Id="rIdb08bj62ldiqdvahq2yqd0" Type="http://schemas.openxmlformats.org/officeDocument/2006/relationships/hyperlink" Target="https://www.youtube.com/watch?v=JK8PWFWtKUo&amp;t=920s" TargetMode="External"/><Relationship Id="rId3yvoedvdr9cc5h3j1kb72" Type="http://schemas.openxmlformats.org/officeDocument/2006/relationships/hyperlink" Target="https://www.youtube.com/watch?v=JK8PWFWtKUo" TargetMode="External"/><Relationship Id="rIdno-8ezgq8txgzmxz4g5vm" Type="http://schemas.openxmlformats.org/officeDocument/2006/relationships/hyperlink" Target="https://feeds.blocktrend.today/events/token2049-singapore-2026/institutional-crypto-capital-flows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機構資金流入加密市場新局：CME、Coinbase、Invesco、GSR 深度對談</dc:title>
  <dc:creator>新鮮勢</dc:creator>
  <dc:description>峰會摘要匯出版本 2026-10-15</dc:description>
  <cp:lastModifiedBy>Un-named</cp:lastModifiedBy>
  <cp:revision>1</cp:revision>
  <dcterms:created xsi:type="dcterms:W3CDTF">2026-10-19T10:13:16.840Z</dcterms:created>
  <dcterms:modified xsi:type="dcterms:W3CDTF">2026-10-19T10:13:16.840Z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