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Franklyn Wang：AI 時代的智慧投資與 CoInvest 願景</w:t>
      </w:r>
    </w:p>
    <w:p>
      <w:pPr>
        <w:widowControl/>
        <w:spacing w:after="160" w:line="320"/>
      </w:pPr>
      <w:r>
        <w:t xml:space="preserve">The Agentic Era of Finance: Co-Invest and Beyond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cir4apzve-sykum6lnfqa">
        <w:r>
          <w:rPr>
            <w:rStyle w:val="Hyperlink"/>
          </w:rPr>
          <w:t xml:space="preserve">Franklyn Wang</w:t>
        </w:r>
      </w:hyperlink>
      <w:r>
        <w:t xml:space="preserve">｜Liquid／CoInvest 執行長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Franklyn Wang 介紹 Liquid 與 CoInvest 如何結合 AI 助理，協助使用者研究市場並執行交易。他也展示短期策略實驗，討論 AI 對資訊取得與資本配置的可能影響。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9omn7r3o6o16dg2j5shh">
        <w:r>
          <w:rPr>
            <w:rStyle w:val="Hyperlink"/>
          </w:rPr>
          <w:t xml:space="preserve">[00:23]</w:t>
        </w:r>
      </w:hyperlink>
      <w:r>
        <w:t xml:space="preserve"> 資本配置透過交易與價格協調，是市場運作的重要機制。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nwncbueayjl3hyohwcj9">
        <w:r>
          <w:rPr>
            <w:rStyle w:val="Hyperlink"/>
          </w:rPr>
          <w:t xml:space="preserve">[03:44]</w:t>
        </w:r>
      </w:hyperlink>
      <w:r>
        <w:t xml:space="preserve"> AI 有機會降低金融資訊與分析工具的取得門檻。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jmw-ki2yv3xsx8wnjrvt">
        <w:r>
          <w:rPr>
            <w:rStyle w:val="Hyperlink"/>
          </w:rPr>
          <w:t xml:space="preserve">[06:30]</w:t>
        </w:r>
      </w:hyperlink>
      <w:r>
        <w:t xml:space="preserve"> Liquid 與 CoInvest 結合 AI 助理，協助研究市場與操作不同資產。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hz5xdsyjdpgcohmroi6n">
        <w:r>
          <w:rPr>
            <w:rStyle w:val="Hyperlink"/>
          </w:rPr>
          <w:t xml:space="preserve">[08:18]</w:t>
        </w:r>
      </w:hyperlink>
      <w:r>
        <w:t xml:space="preserve"> 三週的 AI 交易策略實驗，用來展示自動化策略的執行與表現。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w83bsxdg_anak3t7xrfm">
        <w:r>
          <w:rPr>
            <w:rStyle w:val="Hyperlink"/>
          </w:rPr>
          <w:t xml:space="preserve">[09:35]</w:t>
        </w:r>
      </w:hyperlink>
      <w:r>
        <w:t xml:space="preserve"> AI 工具若能擴大參與機會，可能改變資本配置的方式。</w:t>
      </w:r>
    </w:p>
    <w:p>
      <w:pPr>
        <w:widowControl/>
        <w:spacing w:after="160" w:line="320"/>
      </w:pPr>
      <w:r>
        <w:t xml:space="preserve">AI · 創投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oegenpcetzmfndi24azs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whjkdgym2g2q_3nepvfq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cir4apzve-sykum6lnfqa" Type="http://schemas.openxmlformats.org/officeDocument/2006/relationships/hyperlink" Target="https://feeds.blocktrend.today/events/speakers/franklyn-wang/" TargetMode="External"/><Relationship Id="rIdd9omn7r3o6o16dg2j5shh" Type="http://schemas.openxmlformats.org/officeDocument/2006/relationships/hyperlink" Target="https://www.youtube.com/watch?v=0NWvl3l6Kvc&amp;t=23s" TargetMode="External"/><Relationship Id="rIdcnwncbueayjl3hyohwcj9" Type="http://schemas.openxmlformats.org/officeDocument/2006/relationships/hyperlink" Target="https://www.youtube.com/watch?v=0NWvl3l6Kvc&amp;t=224s" TargetMode="External"/><Relationship Id="rIdbjmw-ki2yv3xsx8wnjrvt" Type="http://schemas.openxmlformats.org/officeDocument/2006/relationships/hyperlink" Target="https://www.youtube.com/watch?v=0NWvl3l6Kvc&amp;t=390s" TargetMode="External"/><Relationship Id="rIdyhz5xdsyjdpgcohmroi6n" Type="http://schemas.openxmlformats.org/officeDocument/2006/relationships/hyperlink" Target="https://www.youtube.com/watch?v=0NWvl3l6Kvc&amp;t=498s" TargetMode="External"/><Relationship Id="rId6w83bsxdg_anak3t7xrfm" Type="http://schemas.openxmlformats.org/officeDocument/2006/relationships/hyperlink" Target="https://www.youtube.com/watch?v=0NWvl3l6Kvc&amp;t=575s" TargetMode="External"/><Relationship Id="rIdloegenpcetzmfndi24azs" Type="http://schemas.openxmlformats.org/officeDocument/2006/relationships/hyperlink" Target="https://www.youtube.com/watch?v=0NWvl3l6Kvc" TargetMode="External"/><Relationship Id="rIdbwhjkdgym2g2q_3nepvfq" Type="http://schemas.openxmlformats.org/officeDocument/2006/relationships/hyperlink" Target="https://feeds.blocktrend.today/events/token2049-singapore-2026/franklyn-wang-agentic-era-coinvest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Franklyn Wang：AI 時代的智慧投資與 CoInvest 願景</dc:title>
  <dc:creator>新鮮勢</dc:creator>
  <dc:description>峰會摘要匯出版本 2026-10-15</dc:description>
  <cp:lastModifiedBy>Un-named</cp:lastModifiedBy>
  <cp:revision>1</cp:revision>
  <dcterms:created xsi:type="dcterms:W3CDTF">2026-10-19T10:13:17.285Z</dcterms:created>
  <dcterms:modified xsi:type="dcterms:W3CDTF">2026-10-19T10:13:17.285Z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