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印度資產代幣化：監管保障、跨鏈構想與倉儲融資試點</w:t>
      </w:r>
    </w:p>
    <w:p>
      <w:pPr>
        <w:widowControl/>
        <w:spacing w:after="160" w:line="320"/>
      </w:pPr>
      <w:r>
        <w:t xml:space="preserve">Tokenizing Bharat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8zidxq9ia1cwxru-f_lfr">
        <w:r>
          <w:rPr>
            <w:rStyle w:val="Hyperlink"/>
          </w:rPr>
          <w:t xml:space="preserve">Pramod Rao</w:t>
        </w:r>
      </w:hyperlink>
    </w:p>
    <w:p>
      <w:pPr>
        <w:widowControl/>
        <w:spacing w:after="160" w:line="320"/>
      </w:pPr>
      <w:hyperlink w:history="1" r:id="rIdesy-mcsua9yti43rcuijh">
        <w:r>
          <w:rPr>
            <w:rStyle w:val="Hyperlink"/>
          </w:rPr>
          <w:t xml:space="preserve">Pramod Mishra</w:t>
        </w:r>
      </w:hyperlink>
    </w:p>
    <w:p>
      <w:pPr>
        <w:widowControl/>
        <w:spacing w:after="160" w:line="320"/>
      </w:pPr>
      <w:hyperlink w:history="1" r:id="rIdlpo7agudshzjji6anxxdi">
        <w:r>
          <w:rPr>
            <w:rStyle w:val="Hyperlink"/>
          </w:rPr>
          <w:t xml:space="preserve">Sanmesh Kalyanpur</w:t>
        </w:r>
      </w:hyperlink>
    </w:p>
    <w:p>
      <w:pPr>
        <w:widowControl/>
        <w:spacing w:after="160" w:line="320"/>
      </w:pPr>
      <w:hyperlink w:history="1" r:id="rIdowhi1xngadf4p3xba-moq">
        <w:r>
          <w:rPr>
            <w:rStyle w:val="Hyperlink"/>
          </w:rPr>
          <w:t xml:space="preserve">Rohit Malekar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這場座談從印度珠寶、未付發票、穀物與建物等資產難以分割、移轉及交易的問題切入。主持人指出，代幣化可將資產帶入共享數位帳本，但快速流通也可能加速風險擴散。Pramod Rao 主張，創新應保留既有制度的保障，先由能承受風險的投資人參與驗證，再逐步擴大參與，而非把監管視為阻力。
Sanmesh Kalyanpur 將 Finternet 描述為銜接公鏈與私鏈的架構，擬透過代幣標準支援不同融資場景。他介紹仍在設計中的倉儲融資試點，計畫整合農民、穀物評估及倉庫保險等資料，協助銀行判斷貸款，而非保證核貸。與談者也提醒，代幣代表的法律權利仍須釐清，即時交割對清算制度的影響也需評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yqrzdtgoyjaky3uodb7g">
        <w:r>
          <w:rPr>
            <w:rStyle w:val="Hyperlink"/>
          </w:rPr>
          <w:t xml:space="preserve">[03:40]</w:t>
        </w:r>
      </w:hyperlink>
      <w:r>
        <w:t xml:space="preserve"> 監管保障與漸進開放應一併設計
Pramod Rao 主張審慎建構制度，而非追求快速破壞。他以不動產及基礎設施投資工具為例，說明先讓理解風險且能承受損失的投資人參與，經驗證與檢視後，再逐步開放一般投資人參與。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chsxnn_-dnm5n_wgkkw8">
        <w:r>
          <w:rPr>
            <w:rStyle w:val="Hyperlink"/>
          </w:rPr>
          <w:t xml:space="preserve">[20:40]</w:t>
        </w:r>
      </w:hyperlink>
      <w:r>
        <w:t xml:space="preserve"> 代幣化仍須釐清權利與交割風險
Pramod Mishra 提醒，建立資產的數位對應憑證，仍須說清楚法律所有權與經濟權利。Rao 則假設從監管者角度提問：若逐筆即時交割取代交易淨額結算，是否增加系統風險？代幣錢包能否維持既有制度辨識實際持有人的能力？這些並非監管機關的正式決定。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nxb1rerd_xgihnps3sbk">
        <w:r>
          <w:rPr>
            <w:rStyle w:val="Hyperlink"/>
          </w:rPr>
          <w:t xml:space="preserve">[18:20]</w:t>
        </w:r>
      </w:hyperlink>
      <w:r>
        <w:t xml:space="preserve"> Finternet 的跨鏈融資仍是待驗證構想
Sanmesh Kalyanpur 將其比喻為對不同區塊鏈保持中立的高速公路。他構想倉單代幣可支援銀行融資，也可在法規允許的國家，透過專案公司承接公鏈資金池的資金並放貸；這不代表已能自由跨鏈融資。他也坦言，多項試點未必都能成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qv3wrbtnxtilurcllww_">
        <w:r>
          <w:rPr>
            <w:rStyle w:val="Hyperlink"/>
          </w:rPr>
          <w:t xml:space="preserve">[28:20]</w:t>
        </w:r>
      </w:hyperlink>
      <w:r>
        <w:t xml:space="preserve"> 倉儲融資試點著重改善資訊不對稱
Sanmesh Kalyanpur 以影響大、執行障礙低作為選案原則，選擇倉儲融資。設計擬整合農民身分、穀物評估、倉庫狀況與保險資料，讓銀行更有依據地核准或拒絕貸款。專案仍在設計階段，尚非已驗證的融資成果。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6pqd_ptma221xplsnbcv">
        <w:r>
          <w:rPr>
            <w:rStyle w:val="Hyperlink"/>
          </w:rPr>
          <w:t xml:space="preserve">[32:00]</w:t>
        </w:r>
      </w:hyperlink>
      <w:r>
        <w:t xml:space="preserve"> 先驗證問題，再決定是否採用區塊鏈
Pramod Mishra 認為，過度投入技術容易讓團隊把技術本身當成解方。他建議先向同儕驗證問題、理解既有流程，再製作初步模型測試可行性，並與相關參與者協作，而不是要求人與制度遷就技術。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m48nxwyqrnmpmw_ipqup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np8dcomnjvluislywjlj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zidxq9ia1cwxru-f_lfr" Type="http://schemas.openxmlformats.org/officeDocument/2006/relationships/hyperlink" Target="https://feeds.blocktrend.today/events/speakers/pramod-rao/" TargetMode="External"/><Relationship Id="rIdesy-mcsua9yti43rcuijh" Type="http://schemas.openxmlformats.org/officeDocument/2006/relationships/hyperlink" Target="https://feeds.blocktrend.today/events/speakers/pramod-mishra/" TargetMode="External"/><Relationship Id="rIdlpo7agudshzjji6anxxdi" Type="http://schemas.openxmlformats.org/officeDocument/2006/relationships/hyperlink" Target="https://feeds.blocktrend.today/events/speakers/sanmesh-kalyanpur/" TargetMode="External"/><Relationship Id="rIdowhi1xngadf4p3xba-moq" Type="http://schemas.openxmlformats.org/officeDocument/2006/relationships/hyperlink" Target="https://feeds.blocktrend.today/events/speakers/rohit-malekar/" TargetMode="External"/><Relationship Id="rIdjyqrzdtgoyjaky3uodb7g" Type="http://schemas.openxmlformats.org/officeDocument/2006/relationships/hyperlink" Target="https://www.youtube.com/watch?v=S1J_lg-Anac&amp;t=220s" TargetMode="External"/><Relationship Id="rIdnchsxnn_-dnm5n_wgkkw8" Type="http://schemas.openxmlformats.org/officeDocument/2006/relationships/hyperlink" Target="https://www.youtube.com/watch?v=S1J_lg-Anac&amp;t=1240s" TargetMode="External"/><Relationship Id="rIddnxb1rerd_xgihnps3sbk" Type="http://schemas.openxmlformats.org/officeDocument/2006/relationships/hyperlink" Target="https://www.youtube.com/watch?v=S1J_lg-Anac&amp;t=1100s" TargetMode="External"/><Relationship Id="rIdyqv3wrbtnxtilurcllww_" Type="http://schemas.openxmlformats.org/officeDocument/2006/relationships/hyperlink" Target="https://www.youtube.com/watch?v=S1J_lg-Anac&amp;t=1700s" TargetMode="External"/><Relationship Id="rIdc6pqd_ptma221xplsnbcv" Type="http://schemas.openxmlformats.org/officeDocument/2006/relationships/hyperlink" Target="https://www.youtube.com/watch?v=S1J_lg-Anac&amp;t=1920s" TargetMode="External"/><Relationship Id="rIdvm48nxwyqrnmpmw_ipqup" Type="http://schemas.openxmlformats.org/officeDocument/2006/relationships/hyperlink" Target="https://www.youtube.com/watch?v=S1J_lg-Anac" TargetMode="External"/><Relationship Id="rIdvnp8dcomnjvluislywjlj" Type="http://schemas.openxmlformats.org/officeDocument/2006/relationships/hyperlink" Target="https://feeds.blocktrend.today/events/devcon-8-india-2026/tokenizing-bharat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印度資產代幣化：監管保障、跨鏈構想與倉儲融資試點</dc:title>
  <dc:creator>新鮮勢</dc:creator>
  <dc:description>峰會摘要匯出版本 2026-10-15</dc:description>
  <cp:lastModifiedBy>Un-named</cp:lastModifiedBy>
  <cp:revision>1</cp:revision>
  <dcterms:created xsi:type="dcterms:W3CDTF">2026-11-05T19:10:50.950Z</dcterms:created>
  <dcterms:modified xsi:type="dcterms:W3CDTF">2026-11-05T19:10:50.951Z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