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以太坊後量子轉型：2028 年目標、雜湊方案與形式化驗證</w:t>
      </w:r>
    </w:p>
    <w:p>
      <w:pPr>
        <w:widowControl/>
        <w:spacing w:after="160" w:line="320"/>
      </w:pPr>
      <w:r>
        <w:t xml:space="preserve">Post-Quantum Transition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b1xnlgonq8zhugmyarpi">
        <w:r>
          <w:rPr>
            <w:rStyle w:val="Hyperlink"/>
          </w:rPr>
          <w:t xml:space="preserve">Justin Drake</w:t>
        </w:r>
      </w:hyperlink>
    </w:p>
    <w:p>
      <w:pPr>
        <w:widowControl/>
        <w:spacing w:after="160" w:line="320"/>
      </w:pPr>
      <w:hyperlink w:history="1" r:id="rId1zdonqxac60r2r-k-qs8w">
        <w:r>
          <w:rPr>
            <w:rStyle w:val="Hyperlink"/>
          </w:rPr>
          <w:t xml:space="preserve">Kev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以太坊的後量子轉型不只是更換交易簽章，還涵蓋共識層的驗證與資料層的取樣。Justin Drake 與 Kev 主張加速部署防禦，因為除了量子運算，他們也擔心人工智慧找到新的密碼破解方法；這些仍是講者對威脅與時程的評估，而非已實現的破解能力。
兩人提出在 2028 年底完成後量子與人工智慧威脅防禦轉型的目標，並希望各項元件最晚於 2027 年底穩定，再分批納入硬分叉。方案以雜湊式密碼學與形式化驗證為核心，透過 LeanVM 將大量簽章與證明壓縮成小型證明。不過，Kev 提醒，形式化驗證的部署實務仍在早期，可信任運算基礎也未必清楚，不應將人工智慧最佳化後的程式直接上線；驗證者、開發者與錢包也須提前準備。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8qb0nhgbfikzcohgjxgs">
        <w:r>
          <w:rPr>
            <w:rStyle w:val="Hyperlink"/>
          </w:rPr>
          <w:t xml:space="preserve">[02:45]</w:t>
        </w:r>
      </w:hyperlink>
      <w:r>
        <w:t xml:space="preserve"> 量子破解的時程是風險估計，不是確定期限。
Justin Drake 心中的時間點是 2032 年，但坦言估計的誤差範圍很大。他仍主觀估計，2029 年前出現量子破解能力的機率有 10%；對他而言，即使不是最可能的情境，這項風險也足以構成加速後量子遷移的理由。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cqq8ilijxoo4dtt2aeq1">
        <w:r>
          <w:rPr>
            <w:rStyle w:val="Hyperlink"/>
          </w:rPr>
          <w:t xml:space="preserve">[09:46]</w:t>
        </w:r>
      </w:hyperlink>
      <w:r>
        <w:t xml:space="preserve"> 轉型目標涵蓋執行、共識與資料 3 層。
路線圖希望以 JSTAR 分叉為節點，完成後量子交易、驗證與取樣，較先前安排提早約 1 年半，整體目標為 2028 年底。Kev 補充，各元件應最晚於 2027 年底穩定，再配合硬分叉分批導入，而非同時上線。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_9qx85rcrloevadzqnx7">
        <w:r>
          <w:rPr>
            <w:rStyle w:val="Hyperlink"/>
          </w:rPr>
          <w:t xml:space="preserve">[12:40]</w:t>
        </w:r>
      </w:hyperlink>
      <w:r>
        <w:t xml:space="preserve"> 雜湊函數的選擇已從效能優先轉向較保守的安全取向。
團隊最初採用 Poseidon 2，隨證明系統加速，目前預設改用 SHA-3。Kev 看重其逾 10 年的密碼分析累積與安全餘裕，但這不代表無法破解；雜湊式方案的簽章與證明仍偏大，因此另以 LeanVM 聚合壓縮。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s8fugkdpilybzlkya2qa">
        <w:r>
          <w:rPr>
            <w:rStyle w:val="Hyperlink"/>
          </w:rPr>
          <w:t xml:space="preserve">[16:18]</w:t>
        </w:r>
      </w:hyperlink>
      <w:r>
        <w:t xml:space="preserve"> 形式化驗證能約束最佳化結果，卻不是直接上線的通行證。
做法是先確認規格符合協定意圖，再證明實作與規格等價，讓人工智慧提出的最佳化也須附上正確性證明。不過 Kev 提醒，相關部署實務仍在早期，部分系統的可信任運算基礎尚未釐清，不應盲目投入正式環境。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lzutozzz3sbfzwspdxfx">
        <w:r>
          <w:rPr>
            <w:rStyle w:val="Hyperlink"/>
          </w:rPr>
          <w:t xml:space="preserve">[17:03]</w:t>
        </w:r>
      </w:hyperlink>
      <w:r>
        <w:t xml:space="preserve"> 驗證者、開發者與錢包都應提前準備遷移。
驗證者應關注後量子驗證者登錄機制，並配合棄用舊式 0x0 提款憑證的規畫升級；開發者需盤點依賴 ECDSA 簽章的位置。使用者互動預期會隨框架交易改變，錢包也應研究支援方式；這些仍是待陸續落實的遷移工作。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LeanVM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Lean PCS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EVM.fast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Daisugi testnet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vmiqtrfohgu_jej8ney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phhae7xi2bmlkndr8gl7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b1xnlgonq8zhugmyarpi" Type="http://schemas.openxmlformats.org/officeDocument/2006/relationships/hyperlink" Target="https://feeds.blocktrend.today/events/speakers/justin-drake/" TargetMode="External"/><Relationship Id="rId1zdonqxac60r2r-k-qs8w" Type="http://schemas.openxmlformats.org/officeDocument/2006/relationships/hyperlink" Target="https://feeds.blocktrend.today/events/speakers/kev/" TargetMode="External"/><Relationship Id="rIdt8qb0nhgbfikzcohgjxgs" Type="http://schemas.openxmlformats.org/officeDocument/2006/relationships/hyperlink" Target="https://www.youtube.com/watch?v=rqJ5ir-8hAQ&amp;t=165s" TargetMode="External"/><Relationship Id="rIdqcqq8ilijxoo4dtt2aeq1" Type="http://schemas.openxmlformats.org/officeDocument/2006/relationships/hyperlink" Target="https://www.youtube.com/watch?v=rqJ5ir-8hAQ&amp;t=586s" TargetMode="External"/><Relationship Id="rIdk_9qx85rcrloevadzqnx7" Type="http://schemas.openxmlformats.org/officeDocument/2006/relationships/hyperlink" Target="https://www.youtube.com/watch?v=rqJ5ir-8hAQ&amp;t=760s" TargetMode="External"/><Relationship Id="rId2s8fugkdpilybzlkya2qa" Type="http://schemas.openxmlformats.org/officeDocument/2006/relationships/hyperlink" Target="https://www.youtube.com/watch?v=rqJ5ir-8hAQ&amp;t=978s" TargetMode="External"/><Relationship Id="rIdclzutozzz3sbfzwspdxfx" Type="http://schemas.openxmlformats.org/officeDocument/2006/relationships/hyperlink" Target="https://www.youtube.com/watch?v=rqJ5ir-8hAQ&amp;t=1023s" TargetMode="External"/><Relationship Id="rIdqvmiqtrfohgu_jej8neyq" Type="http://schemas.openxmlformats.org/officeDocument/2006/relationships/hyperlink" Target="https://www.youtube.com/watch?v=rqJ5ir-8hAQ" TargetMode="External"/><Relationship Id="rIdwphhae7xi2bmlkndr8gl7" Type="http://schemas.openxmlformats.org/officeDocument/2006/relationships/hyperlink" Target="https://feeds.blocktrend.today/events/devcon-8-india-2026/post-quantum-transitio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以太坊後量子轉型：2028 年目標、雜湊方案與形式化驗證</dc:title>
  <dc:creator>新鮮勢</dc:creator>
  <dc:description>峰會摘要匯出版本 2026-10-15</dc:description>
  <cp:lastModifiedBy>Un-named</cp:lastModifiedBy>
  <cp:revision>1</cp:revision>
  <dcterms:created xsi:type="dcterms:W3CDTF">2026-11-03T17:47:51.912Z</dcterms:created>
  <dcterms:modified xsi:type="dcterms:W3CDTF">2026-11-03T17:47:51.912Z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