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Paychannels 以支付專用架構移除全域排序，提升處理量</w:t>
      </w:r>
    </w:p>
    <w:p>
      <w:pPr>
        <w:widowControl/>
        <w:spacing w:after="160" w:line="320"/>
      </w:pPr>
      <w:r>
        <w:t xml:space="preserve">Kick out the EVM: How we hit 42 million payments/s on a purpose-built L2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ewnz5a7tcboh4ashi241o">
        <w:r>
          <w:rPr>
            <w:rStyle w:val="Hyperlink"/>
          </w:rPr>
          <w:t xml:space="preserve">Mudit Gupta</w:t>
        </w:r>
      </w:hyperlink>
      <w:r>
        <w:t xml:space="preserve">｜</w:t>
      </w:r>
      <w:hyperlink w:history="1" r:id="rIdxlfdq5vorrc0fy0fe67ns">
        <w:r>
          <w:rPr>
            <w:rStyle w:val="Hyperlink"/>
          </w:rPr>
          <w:t xml:space="preserve">LinkedIn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Mudit Gupta 以逐次呼叫付費、人工智慧代理即時付款為背景，介紹 Polygon 上的支付專用第二層網路（L2）Paychannels。他主張，支付不必承擔通用以太坊虛擬機（EVM）的全部負擔，並表示實測達每秒 4,500 萬筆支付，增加伺服器時處理量近乎線性成長；這並非通用智慧合約平台的效能成績。
系統按付款者與商家配對記錄累計金額，免除全域交易排序，並以工作階段金鑰減少錢包操作。Gupta 稱跨機器測試的確認約需 20 微秒，但這是仍須信任支付樞紐與驗證者的初步確認，不等於已在 Polygon 結算；也可加入零知識證明。系統不能直接執行去中心化金融操作，排序器停機時也無法繼續付款，但他表示使用者仍可從 Polygon 提領資金。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wowsjoqbql5ekoe96vet">
        <w:r>
          <w:rPr>
            <w:rStyle w:val="Hyperlink"/>
          </w:rPr>
          <w:t xml:space="preserve">[01:00]</w:t>
        </w:r>
      </w:hyperlink>
      <w:r>
        <w:t xml:space="preserve"> 高處理量來自限縮用途
Gupta 表示，測試達每秒 4,500 萬筆支付，並在不同伺服器數量下呈現近乎線性成長。Paychannels 只處理支付，移除通用以太坊虛擬機及其執行、資源計量等負擔；這不是通用智慧合約平台的效能成績。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crl5zrol6rn1h6nkis-g">
        <w:r>
          <w:rPr>
            <w:rStyle w:val="Hyperlink"/>
          </w:rPr>
          <w:t xml:space="preserve">[07:00]</w:t>
        </w:r>
      </w:hyperlink>
      <w:r>
        <w:t xml:space="preserve"> 累計付款憑證取代全域排序
系統按付款者與商家配對保存狀態，簽署的是累計金額，而非每次新增的款項。Gupta 舉例，先付 10 美元、再付 20 美元，第二次就簽署 30 美元；因此兩份憑證不論先後抵達，最終累計金額都相同，不必為此建立全域交易順序。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pz2zp37xeejoir0fjqcg">
        <w:r>
          <w:rPr>
            <w:rStyle w:val="Hyperlink"/>
          </w:rPr>
          <w:t xml:space="preserve">[09:20]</w:t>
        </w:r>
      </w:hyperlink>
      <w:r>
        <w:t xml:space="preserve"> 減少錢包操作，並保留替換簽章技術的彈性
Gupta 表示，錢包可授權工作階段金鑰代為付款，減少每筆交易跳出錢包要求操作的次數。狀態預設不公開，但可選擇公開；簽章驗證元件也可替換為抗量子運算方案，這不代表目前已全面採用抗量子簽章。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bcvda4hzga5dnvy7ybs1">
        <w:r>
          <w:rPr>
            <w:rStyle w:val="Hyperlink"/>
          </w:rPr>
          <w:t xml:space="preserve">[22:40]</w:t>
        </w:r>
      </w:hyperlink>
      <w:r>
        <w:t xml:space="preserve"> 快速確認仍有信任條件
低成本模式由驗證者驗證並簽署，Gupta 另提出加入零知識證明、交由鏈上驗證的選項。他在問答補充，初步確認須信任處理付款的樞紐與驗證者；若兩者惡意行事，確認本身便不足以作為付款保證，不能將其視為已在 Polygon 結算。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5ieofzawgjt7c8yx3ovw">
        <w:r>
          <w:rPr>
            <w:rStyle w:val="Hyperlink"/>
          </w:rPr>
          <w:t xml:space="preserve">[16:20]</w:t>
        </w:r>
      </w:hyperlink>
      <w:r>
        <w:t xml:space="preserve"> 專用化犧牲功能整合與持續服務能力
Gupta 說明，Paychannels 無法直接進行去中心化金融（DeFi）操作，資金必須先提領才能投入其他協議。負責處理交易的排序器停機時，也不能在此網路付款，但他表示仍可從 Polygon 提領；專用系統日後若要改變產品方向，也會很困難。</w:t>
      </w:r>
    </w:p>
    <w:p>
      <w:pPr>
        <w:widowControl/>
        <w:spacing w:after="160" w:line="320"/>
      </w:pPr>
      <w:r>
        <w:t xml:space="preserve">以太坊協議與擴容 · 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erzjjwur6gqk-qrjhj-1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utbmhpifvcc8qgivbxuiz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ewnz5a7tcboh4ashi241o" Type="http://schemas.openxmlformats.org/officeDocument/2006/relationships/hyperlink" Target="https://feeds.blocktrend.today/events/speakers/mudit-gupta/" TargetMode="External"/><Relationship Id="rIdxlfdq5vorrc0fy0fe67ns" Type="http://schemas.openxmlformats.org/officeDocument/2006/relationships/hyperlink" Target="https://ae.linkedin.com/in/mudit4" TargetMode="External"/><Relationship Id="rIdnwowsjoqbql5ekoe96vet" Type="http://schemas.openxmlformats.org/officeDocument/2006/relationships/hyperlink" Target="https://www.youtube.com/watch?v=x9pOJHYuRHk&amp;t=60s" TargetMode="External"/><Relationship Id="rId4crl5zrol6rn1h6nkis-g" Type="http://schemas.openxmlformats.org/officeDocument/2006/relationships/hyperlink" Target="https://www.youtube.com/watch?v=x9pOJHYuRHk&amp;t=420s" TargetMode="External"/><Relationship Id="rIdlpz2zp37xeejoir0fjqcg" Type="http://schemas.openxmlformats.org/officeDocument/2006/relationships/hyperlink" Target="https://www.youtube.com/watch?v=x9pOJHYuRHk&amp;t=560s" TargetMode="External"/><Relationship Id="rId0bcvda4hzga5dnvy7ybs1" Type="http://schemas.openxmlformats.org/officeDocument/2006/relationships/hyperlink" Target="https://www.youtube.com/watch?v=x9pOJHYuRHk&amp;t=1360s" TargetMode="External"/><Relationship Id="rId35ieofzawgjt7c8yx3ovw" Type="http://schemas.openxmlformats.org/officeDocument/2006/relationships/hyperlink" Target="https://www.youtube.com/watch?v=x9pOJHYuRHk&amp;t=980s" TargetMode="External"/><Relationship Id="rIdderzjjwur6gqk-qrjhj-1" Type="http://schemas.openxmlformats.org/officeDocument/2006/relationships/hyperlink" Target="https://www.youtube.com/watch?v=x9pOJHYuRHk" TargetMode="External"/><Relationship Id="rIdutbmhpifvcc8qgivbxuiz" Type="http://schemas.openxmlformats.org/officeDocument/2006/relationships/hyperlink" Target="https://feeds.blocktrend.today/events/devcon-8-india-2026/kick-out-the-evm-how-we-hit-42-million-payments-s-on-a-purpose-built-l2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Paychannels 以支付專用架構移除全域排序，提升處理量</dc:title>
  <dc:creator>新鮮勢</dc:creator>
  <dc:description>峰會摘要匯出版本 2026-10-15</dc:description>
  <cp:lastModifiedBy>Un-named</cp:lastModifiedBy>
  <cp:revision>1</cp:revision>
  <dcterms:created xsi:type="dcterms:W3CDTF">2026-11-05T19:10:51.512Z</dcterms:created>
  <dcterms:modified xsi:type="dcterms:W3CDTF">2026-11-05T19:10:51.512Z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