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機構上鏈座談：隱私設計、法幣銜接與央行數位貨幣的分歧</w:t>
      </w:r>
    </w:p>
    <w:p>
      <w:pPr>
        <w:widowControl/>
        <w:spacing w:after="160" w:line="320"/>
      </w:pPr>
      <w:r>
        <w:t xml:space="preserve">Institutions Onchain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oh8gaocol7g-zj5r09qba">
        <w:r>
          <w:rPr>
            <w:rStyle w:val="Hyperlink"/>
          </w:rPr>
          <w:t xml:space="preserve">Aaryamann Challani</w:t>
        </w:r>
      </w:hyperlink>
    </w:p>
    <w:p>
      <w:pPr>
        <w:widowControl/>
        <w:spacing w:after="160" w:line="320"/>
      </w:pPr>
      <w:hyperlink w:history="1" r:id="rIdraix6zmbzxhh2v1sxui2j">
        <w:r>
          <w:rPr>
            <w:rStyle w:val="Hyperlink"/>
          </w:rPr>
          <w:t xml:space="preserve">Rashmi V Abbigeri</w:t>
        </w:r>
      </w:hyperlink>
      <w:r>
        <w:t xml:space="preserve">｜</w:t>
      </w:r>
      <w:hyperlink w:history="1" r:id="rId2-_jg4en6otnujn4dfupx">
        <w:r>
          <w:rPr>
            <w:rStyle w:val="Hyperlink"/>
          </w:rPr>
          <w:t xml:space="preserve">LinkedIn</w:t>
        </w:r>
      </w:hyperlink>
    </w:p>
    <w:p>
      <w:pPr>
        <w:widowControl/>
        <w:spacing w:after="160" w:line="320"/>
      </w:pPr>
      <w:hyperlink w:history="1" r:id="rIdal_ccq0rshwpy67avueif">
        <w:r>
          <w:rPr>
            <w:rStyle w:val="Hyperlink"/>
          </w:rPr>
          <w:t xml:space="preserve">Simone D'Amico</w:t>
        </w:r>
      </w:hyperlink>
    </w:p>
    <w:p>
      <w:pPr>
        <w:widowControl/>
        <w:spacing w:after="160" w:line="320"/>
      </w:pPr>
      <w:hyperlink w:history="1" r:id="rIdd0stkqbkdpp9esyaaiueu">
        <w:r>
          <w:rPr>
            <w:rStyle w:val="Hyperlink"/>
          </w:rPr>
          <w:t xml:space="preserve">Ruchir Dalmia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這場座談討論機構如何從持有代幣化資產，走向支付、借貸與資金管理。Ruchir 認為，監管與流動性是主要障礙，不同形式的貨幣與法幣通道之間仍有摩擦。Aaryamann 則指出，機構有保護客戶資料的責任，隱私方案須配合各自的風險要求，不能一體適用；現有規格與標準也需照顧更廣泛的參與者。
講者以債券為例，說明如何公開基本資料，同時保護交易關係。Simone 介紹存入資產後抵押借款的方式，也提醒觸及門檻就會遭到清算。Ruchir 強調，鏈上交易銜接法幣時，仍受銀行營業時間限制。央行數位貨幣的定位則引發分歧：Simone 主張具備現金般的匿名與不可撤回特性，其他講者則強調銀行間結算與零售使用應分開考量。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4-9u7ifskcgweumjayl2">
        <w:r>
          <w:rPr>
            <w:rStyle w:val="Hyperlink"/>
          </w:rPr>
          <w:t xml:space="preserve">[01:00]</w:t>
        </w:r>
      </w:hyperlink>
      <w:r>
        <w:t xml:space="preserve"> 監管與流動性仍是機構上鏈門檻
Ruchir 表示，各市場的監管問題不同，但清楚規則有助機構採用。他認為，仍需縮小穩定幣、代幣化資產與法幣通道之間的落差，減少不同貨幣形式間的交易摩擦。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m2koadi9hyqogywwpipa">
        <w:r>
          <w:rPr>
            <w:rStyle w:val="Hyperlink"/>
          </w:rPr>
          <w:t xml:space="preserve">[06:20]</w:t>
        </w:r>
      </w:hyperlink>
      <w:r>
        <w:t xml:space="preserve"> 隱私設計須配合機構的揭露需求
Aaryamann 指出，機構有保護客戶資料的責任，但隱私並非萬靈丹，方案須依信任條件與風險要求選擇。他以債券為例，說明機構可能希望公開識別資料、發行量與到期日，同時讓交易關係維持保密。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es_6dscyh5zdgtoyqk0q">
        <w:r>
          <w:rPr>
            <w:rStyle w:val="Hyperlink"/>
          </w:rPr>
          <w:t xml:space="preserve">[09:40]</w:t>
        </w:r>
      </w:hyperlink>
      <w:r>
        <w:t xml:space="preserve"> 鏈上全天運作不等於法幣端隨時可用
Ruchir 提醒，即使鏈上抵押品與流動性可隨時調動，機構交易仍可能需要銀行通道。他指出，銀行通道、場外交易服務與造市商並非全都全天候運作，法幣資金進出仍會受到營業時間限制。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yayppob-plh6-jj-hfcp">
        <w:r>
          <w:rPr>
            <w:rStyle w:val="Hyperlink"/>
          </w:rPr>
          <w:t xml:space="preserve">[25:40]</w:t>
        </w:r>
      </w:hyperlink>
      <w:r>
        <w:t xml:space="preserve"> 抵押借貸減少申請程序，但仍有清算風險
Simone 介紹的借貸方式，是讓使用者存入資產後直接借款，不必另行申請信用額度或處理文件。他也提醒，依明確規則執行代表彈性較低，觸及清算門檻就會被清算；服務提供者須讓機構與一般使用者理解運作方式及風險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tyk9qpeptmjhkyxu58db">
        <w:r>
          <w:rPr>
            <w:rStyle w:val="Hyperlink"/>
          </w:rPr>
          <w:t xml:space="preserve">[41:00]</w:t>
        </w:r>
      </w:hyperlink>
      <w:r>
        <w:t xml:space="preserve"> 央行數位貨幣是否應像現金，講者看法不同
Simone 主張央行數位貨幣應是匿名、不可凍結且不可撤回的鏈上現金。Aaryamann 則區分銀行間交易的監管透明度與零售使用者的權利保障；Ruchir 質疑這種現金替代方案是否適合印度，並指出銀行間等大額支付仍有提升效率的空間。</w:t>
      </w:r>
    </w:p>
    <w:p>
      <w:pPr>
        <w:widowControl/>
        <w:spacing w:after="160" w:line="320"/>
      </w:pPr>
      <w:r>
        <w:t xml:space="preserve">金融應用與預測市場 · 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lnvfcwertbaopckbfvgjj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smwwndc839pejr1rctvxb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oh8gaocol7g-zj5r09qba" Type="http://schemas.openxmlformats.org/officeDocument/2006/relationships/hyperlink" Target="https://feeds.blocktrend.today/events/speakers/aaryamann-challani/" TargetMode="External"/><Relationship Id="rIdraix6zmbzxhh2v1sxui2j" Type="http://schemas.openxmlformats.org/officeDocument/2006/relationships/hyperlink" Target="https://feeds.blocktrend.today/events/speakers/rashmi-v-abbigeri/" TargetMode="External"/><Relationship Id="rId2-_jg4en6otnujn4dfupx" Type="http://schemas.openxmlformats.org/officeDocument/2006/relationships/hyperlink" Target="https://www.linkedin.com/in/rashmi-v-abbigeri/" TargetMode="External"/><Relationship Id="rIdal_ccq0rshwpy67avueif" Type="http://schemas.openxmlformats.org/officeDocument/2006/relationships/hyperlink" Target="https://feeds.blocktrend.today/events/speakers/simone-damico/" TargetMode="External"/><Relationship Id="rIdd0stkqbkdpp9esyaaiueu" Type="http://schemas.openxmlformats.org/officeDocument/2006/relationships/hyperlink" Target="https://feeds.blocktrend.today/events/speakers/ruchir-dalmia/" TargetMode="External"/><Relationship Id="rIdo4-9u7ifskcgweumjayl2" Type="http://schemas.openxmlformats.org/officeDocument/2006/relationships/hyperlink" Target="https://www.youtube.com/watch?v=cBXNC0fmzVc&amp;t=60s" TargetMode="External"/><Relationship Id="rIdrm2koadi9hyqogywwpipa" Type="http://schemas.openxmlformats.org/officeDocument/2006/relationships/hyperlink" Target="https://www.youtube.com/watch?v=cBXNC0fmzVc&amp;t=380s" TargetMode="External"/><Relationship Id="rIdoes_6dscyh5zdgtoyqk0q" Type="http://schemas.openxmlformats.org/officeDocument/2006/relationships/hyperlink" Target="https://www.youtube.com/watch?v=cBXNC0fmzVc&amp;t=580s" TargetMode="External"/><Relationship Id="rIdiyayppob-plh6-jj-hfcp" Type="http://schemas.openxmlformats.org/officeDocument/2006/relationships/hyperlink" Target="https://www.youtube.com/watch?v=cBXNC0fmzVc&amp;t=1540s" TargetMode="External"/><Relationship Id="rIdytyk9qpeptmjhkyxu58db" Type="http://schemas.openxmlformats.org/officeDocument/2006/relationships/hyperlink" Target="https://www.youtube.com/watch?v=cBXNC0fmzVc&amp;t=2460s" TargetMode="External"/><Relationship Id="rIdlnvfcwertbaopckbfvgjj" Type="http://schemas.openxmlformats.org/officeDocument/2006/relationships/hyperlink" Target="https://www.youtube.com/watch?v=cBXNC0fmzVc" TargetMode="External"/><Relationship Id="rIdsmwwndc839pejr1rctvxb" Type="http://schemas.openxmlformats.org/officeDocument/2006/relationships/hyperlink" Target="https://feeds.blocktrend.today/events/devcon-8-india-2026/institutions-onchain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機構上鏈座談：隱私設計、法幣銜接與央行數位貨幣的分歧</dc:title>
  <dc:creator>新鮮勢</dc:creator>
  <dc:description>峰會摘要匯出版本 2026-10-15</dc:description>
  <cp:lastModifiedBy>Un-named</cp:lastModifiedBy>
  <cp:revision>1</cp:revision>
  <dcterms:created xsi:type="dcterms:W3CDTF">2026-11-05T19:10:51.521Z</dcterms:created>
  <dcterms:modified xsi:type="dcterms:W3CDTF">2026-11-05T19:10:51.521Z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