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金融隱私不只在鏈上：錢包、交易費用與信任風險</w:t>
      </w:r>
    </w:p>
    <w:p>
      <w:pPr>
        <w:widowControl/>
        <w:spacing w:after="160" w:line="320"/>
      </w:pPr>
      <w:r>
        <w:t xml:space="preserve">End-to-End Privacy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x1l1yyvxyrqypnfn7wll">
        <w:r>
          <w:rPr>
            <w:rStyle w:val="Hyperlink"/>
          </w:rPr>
          <w:t xml:space="preserve">Nico</w:t>
        </w:r>
      </w:hyperlink>
    </w:p>
    <w:p>
      <w:pPr>
        <w:widowControl/>
        <w:spacing w:after="160" w:line="320"/>
      </w:pPr>
      <w:hyperlink w:history="1" r:id="rIdu-bpuad1i6llwm2hpzpax">
        <w:r>
          <w:rPr>
            <w:rStyle w:val="Hyperlink"/>
          </w:rPr>
          <w:t xml:space="preserve">Luca Donno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數位支付若要提供接近現金的隱私保障，不能只靠鏈上協議隱藏收付款關係。作業系統、瀏覽器、連接區塊鏈的查詢服務、錢包與前端介面，都可能洩漏資訊。講者以團隊檢查 Railgun 錢包的經驗說明，即使分開網路連線，服務端仍可能辨識不同地址屬於同一人；部分問題已修正，但端到端隱私仍有許多工作要做。
隱私也受成本與使用人數影響：鏈上驗證、協議費和中繼服務都增加負擔，有些中繼服務還要求揭露資訊。講者以存入後隨機等待 0 至 30 天再提領的策略，估計可混入的人數，並強調等待越短，隱私越有限。此外，可信任設定、安全前端與合約升級仍涉及額外信任；使用者可能得持續監控變更，甚至為退出而承擔隱私損失。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41sfl1cl_g9kmhskvf1b">
        <w:r>
          <w:rPr>
            <w:rStyle w:val="Hyperlink"/>
          </w:rPr>
          <w:t xml:space="preserve">[05:03]</w:t>
        </w:r>
      </w:hyperlink>
      <w:r>
        <w:t xml:space="preserve"> 分開 Tor 連線路徑，仍可能被辨識出地址關聯。
講者表示，團隊先發現錢包批次查詢餘額時，會把多個地址一起交給區塊鏈查詢服務，暴露彼此關聯。改用不同 Tor 路徑後，beta 10 仍可透過 TLS 工作階段票證連結活動，顯示隱私檢查不能只停在鏈上。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wpxxtsl7uqvolhffctkx">
        <w:r>
          <w:rPr>
            <w:rStyle w:val="Hyperlink"/>
          </w:rPr>
          <w:t xml:space="preserve">[06:23]</w:t>
        </w:r>
      </w:hyperlink>
      <w:r>
        <w:t xml:space="preserve"> 隱私交易的成本，不只來自鏈上驗證。
除了驗證零知識證明所需的鏈上手續費，部分協議也按交易金額收費，代為送出交易的中繼者則另收服務費。講者指出，中繼費有時高達交易額的 10%，有些服務還要求揭露資訊以供檢查，增加使用隱私工具的阻力。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esg26ocdrajnu2llsf1v">
        <w:r>
          <w:rPr>
            <w:rStyle w:val="Hyperlink"/>
          </w:rPr>
          <w:t xml:space="preserve">[07:13]</w:t>
        </w:r>
      </w:hyperlink>
      <w:r>
        <w:t xml:space="preserve"> 匿名集合的大小，取決於參與人數與等待策略。
講者以存入後隨機等待 0 至 30 天再提領為例，估計 Tornado Cash、Railgun 與 Privacy Pool 可混入的人數分別為 1,000、800 與 76。等待越短，可混合的對象越少；若使用者增加，就能縮短達到相同隱私程度的等待時間。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5wwqjg9jryl3itsph0a8">
        <w:r>
          <w:rPr>
            <w:rStyle w:val="Hyperlink"/>
          </w:rPr>
          <w:t xml:space="preserve">[08:25]</w:t>
        </w:r>
      </w:hyperlink>
      <w:r>
        <w:t xml:space="preserve"> 可信任設定的安全性，仍仰賴至少一名參與者誠實。
講者指出，Tornado Cash 第一階段設定有 30 次貢獻，只需其中一次誠實即可；部分協議卻僅由單一實體參與設定。若唯一參與者不誠實，就可能替不實陳述偽造證明，甚至竊取資金，因此參與結構仍是使用者須理解的信任條件。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vwqht4ibarpjwyhdxjeq">
        <w:r>
          <w:rPr>
            <w:rStyle w:val="Hyperlink"/>
          </w:rPr>
          <w:t xml:space="preserve">[09:18]</w:t>
        </w:r>
      </w:hyperlink>
      <w:r>
        <w:t xml:space="preserve"> 前端安全與合約升級，會把額外責任交給使用者。
講者在演講當時警告 Tornado Cash 官方網站遭入侵，呼籲不要使用，並指出安全前端不易尋找。Railgun 雖提供至少 7 天的退出窗口，使用者仍須監控合約變更；若不接受升級而退出，可能承受未預期的隱私損失。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Tornado Cash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Railgun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Privacy Pools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x9hqirnxgb_guitr0p5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pjyl1y3hs0jictdbxsq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x1l1yyvxyrqypnfn7wll" Type="http://schemas.openxmlformats.org/officeDocument/2006/relationships/hyperlink" Target="https://feeds.blocktrend.today/events/speakers/nico/" TargetMode="External"/><Relationship Id="rIdu-bpuad1i6llwm2hpzpax" Type="http://schemas.openxmlformats.org/officeDocument/2006/relationships/hyperlink" Target="https://feeds.blocktrend.today/events/speakers/luca-donno/" TargetMode="External"/><Relationship Id="rIdf41sfl1cl_g9kmhskvf1b" Type="http://schemas.openxmlformats.org/officeDocument/2006/relationships/hyperlink" Target="https://www.youtube.com/watch?v=0Zgj0EGQzDk&amp;t=303s" TargetMode="External"/><Relationship Id="rIdvwpxxtsl7uqvolhffctkx" Type="http://schemas.openxmlformats.org/officeDocument/2006/relationships/hyperlink" Target="https://www.youtube.com/watch?v=0Zgj0EGQzDk&amp;t=383s" TargetMode="External"/><Relationship Id="rIdaesg26ocdrajnu2llsf1v" Type="http://schemas.openxmlformats.org/officeDocument/2006/relationships/hyperlink" Target="https://www.youtube.com/watch?v=0Zgj0EGQzDk&amp;t=433s" TargetMode="External"/><Relationship Id="rId65wwqjg9jryl3itsph0a8" Type="http://schemas.openxmlformats.org/officeDocument/2006/relationships/hyperlink" Target="https://www.youtube.com/watch?v=0Zgj0EGQzDk&amp;t=505s" TargetMode="External"/><Relationship Id="rId2vwqht4ibarpjwyhdxjeq" Type="http://schemas.openxmlformats.org/officeDocument/2006/relationships/hyperlink" Target="https://www.youtube.com/watch?v=0Zgj0EGQzDk&amp;t=558s" TargetMode="External"/><Relationship Id="rIdbx9hqirnxgb_guitr0p5e" Type="http://schemas.openxmlformats.org/officeDocument/2006/relationships/hyperlink" Target="https://www.youtube.com/watch?v=0Zgj0EGQzDk" TargetMode="External"/><Relationship Id="rIdwpjyl1y3hs0jictdbxsqw" Type="http://schemas.openxmlformats.org/officeDocument/2006/relationships/hyperlink" Target="https://feeds.blocktrend.today/events/devcon-8-india-2026/end-to-end-privacy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金融隱私不只在鏈上：錢包、交易費用與信任風險</dc:title>
  <dc:creator>新鮮勢</dc:creator>
  <dc:description>峰會摘要匯出版本 2026-10-15</dc:description>
  <cp:lastModifiedBy>Un-named</cp:lastModifiedBy>
  <cp:revision>1</cp:revision>
  <dcterms:created xsi:type="dcterms:W3CDTF">2026-11-03T17:47:51.902Z</dcterms:created>
  <dcterms:modified xsi:type="dcterms:W3CDTF">2026-11-03T17:47:51.902Z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