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ENSv2 如何保留舊名稱，並降低遷移與交易風險</w:t>
      </w:r>
    </w:p>
    <w:p>
      <w:pPr>
        <w:widowControl/>
        <w:spacing w:after="160" w:line="320"/>
      </w:pPr>
      <w:r>
        <w:t xml:space="preserve">Designing for Irreversibility: Lessons from Shipping ENSv2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os8zochjb1ir5wd5s7igg">
        <w:r>
          <w:rPr>
            <w:rStyle w:val="Hyperlink"/>
          </w:rPr>
          <w:t xml:space="preserve">Makoto Inoue</w:t>
        </w:r>
      </w:hyperlink>
    </w:p>
    <w:p>
      <w:pPr>
        <w:widowControl/>
        <w:spacing w:after="160" w:line="320"/>
      </w:pPr>
      <w:hyperlink w:history="1" r:id="rIdjxg_zcbwiuwz7dyeb61yl">
        <w:r>
          <w:rPr>
            <w:rStyle w:val="Hyperlink"/>
          </w:rPr>
          <w:t xml:space="preserve">workemon.eth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Makoto 與 workemon.eth 回顧以太坊名稱服務（ENS）第二版的重建與上線。早期高昂的交易手續費促使團隊研究第二層網路，但名稱服務對狀態確認速度與抗審查能力另有要求。Makoto 表示，第一層網路費用下降，加上名稱交易頻率低，使團隊最後選擇留在第一層，並重新設計子名稱的所有權與權限。
遷移由使用者自願發起，舊版名稱仍可解析與續期，但切換期間曾暫停續期。團隊先在新版保留既有名稱，再持續同步異動，避免他人搶先註冊。新版會在權限變動時更換代幣識別碼，使原掛單不再對應變更後的代幣，另提供可選擇繞過安全預設的轉移方式。核心合約部署後難以修復，因此團隊進行多輪稽核與測試；上線當天仍發現約 250 個名稱漏列，凸顯資料交叉核對的重要性。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uwa2wioww4rg1l66cbav">
        <w:r>
          <w:rPr>
            <w:rStyle w:val="Hyperlink"/>
          </w:rPr>
          <w:t xml:space="preserve">[06:20]</w:t>
        </w:r>
      </w:hyperlink>
      <w:r>
        <w:t xml:space="preserve"> 留在第一層不只是手續費考量
Makoto 表示，團隊採用的跨鏈讀取方式需要快速取得可驗證的狀態；若必須等待樂觀式第二層網路的確認期，名稱更新便無法即時透過儲存證明在第一層查詢。他也指出，抗審查要求、第一層費用下降，以及名稱交易頻率低，共同影響了部署選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syzhjxaa0581lcfbweo0">
        <w:r>
          <w:rPr>
            <w:rStyle w:val="Hyperlink"/>
          </w:rPr>
          <w:t xml:space="preserve">[09:40]</w:t>
        </w:r>
      </w:hyperlink>
      <w:r>
        <w:t xml:space="preserve"> 自願遷移需要先保留既有名稱
workemon.eth 表示，使用者不必強制升級，舊版名稱仍能解析與持續續期，但切換控制合約期間曾暫停續期。團隊先在新版保留有效名稱，再同步新增與續期紀錄；尚未遷移的名稱，則轉回舊版查詢。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-atfpcnjnuvlyfo0ujfd">
        <w:r>
          <w:rPr>
            <w:rStyle w:val="Hyperlink"/>
          </w:rPr>
          <w:t xml:space="preserve">[13:00]</w:t>
        </w:r>
      </w:hyperlink>
      <w:r>
        <w:t xml:space="preserve"> 權限變動會更新代幣識別碼
workemon.eth 說明，授予或撤銷名稱權限時，原代幣會銷毀，再以不同識別碼重新發給同一持有人，使原掛單不再對應變更後的代幣。這是降低交易風險的機制之一；新版也提供可選擇繞過安全預設的轉移方式，不能視為所有交易都受到相同保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0frjeyzzfwe5ql-baswd">
        <w:r>
          <w:rPr>
            <w:rStyle w:val="Hyperlink"/>
          </w:rPr>
          <w:t xml:space="preserve">[10:40]</w:t>
        </w:r>
      </w:hyperlink>
      <w:r>
        <w:t xml:space="preserve"> 難以修復的核心合約需要事前驗證
workemon.eth 表示，智慧合約沒有後門，彼此的參照也不可變更，因此危險缺陷在部署後可能難以補救，或須付出高昂代價。團隊進行多輪稽核、公開稽核競賽，以及複製主網狀態的模擬測試；測試階段也曾因缺少角色設定而重新部署根註冊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y1vsfson-_uivgrspu7t">
        <w:r>
          <w:rPr>
            <w:rStyle w:val="Hyperlink"/>
          </w:rPr>
          <w:t xml:space="preserve">[18:40]</w:t>
        </w:r>
      </w:hyperlink>
      <w:r>
        <w:t xml:space="preserve"> 名稱清單不能只靠單一資料來源
workemon.eth 透露，上線當天發現約 250 個名稱未納入預先遷移，原因是一個提供鏈上資料的服務（RPC）漏報事件。Makoto 補充，這類遺漏屬於作業風險，不是只檢查智慧合約就能發現；團隊透過多個資料來源交叉核對，才偵測到問題。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4orzzygtdjedhrg909rj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u7rtfusulpigts092u8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s8zochjb1ir5wd5s7igg" Type="http://schemas.openxmlformats.org/officeDocument/2006/relationships/hyperlink" Target="https://feeds.blocktrend.today/events/speakers/makoto-inoue/" TargetMode="External"/><Relationship Id="rIdjxg_zcbwiuwz7dyeb61yl" Type="http://schemas.openxmlformats.org/officeDocument/2006/relationships/hyperlink" Target="https://feeds.blocktrend.today/events/speakers/workemon-eth/" TargetMode="External"/><Relationship Id="rIdauwa2wioww4rg1l66cbav" Type="http://schemas.openxmlformats.org/officeDocument/2006/relationships/hyperlink" Target="https://www.youtube.com/watch?v=xW0y1SJ9o-Q&amp;t=380s" TargetMode="External"/><Relationship Id="rIdpsyzhjxaa0581lcfbweo0" Type="http://schemas.openxmlformats.org/officeDocument/2006/relationships/hyperlink" Target="https://www.youtube.com/watch?v=xW0y1SJ9o-Q&amp;t=580s" TargetMode="External"/><Relationship Id="rIdh-atfpcnjnuvlyfo0ujfd" Type="http://schemas.openxmlformats.org/officeDocument/2006/relationships/hyperlink" Target="https://www.youtube.com/watch?v=xW0y1SJ9o-Q&amp;t=780s" TargetMode="External"/><Relationship Id="rIds0frjeyzzfwe5ql-baswd" Type="http://schemas.openxmlformats.org/officeDocument/2006/relationships/hyperlink" Target="https://www.youtube.com/watch?v=xW0y1SJ9o-Q&amp;t=640s" TargetMode="External"/><Relationship Id="rIdfy1vsfson-_uivgrspu7t" Type="http://schemas.openxmlformats.org/officeDocument/2006/relationships/hyperlink" Target="https://www.youtube.com/watch?v=xW0y1SJ9o-Q&amp;t=1120s" TargetMode="External"/><Relationship Id="rIdi4orzzygtdjedhrg909rj" Type="http://schemas.openxmlformats.org/officeDocument/2006/relationships/hyperlink" Target="https://www.youtube.com/watch?v=xW0y1SJ9o-Q" TargetMode="External"/><Relationship Id="rIdpu7rtfusulpigts092u8g" Type="http://schemas.openxmlformats.org/officeDocument/2006/relationships/hyperlink" Target="https://feeds.blocktrend.today/events/devcon-8-india-2026/designing-for-irreversibility-lessons-from-shipping-ensv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ENSv2 如何保留舊名稱，並降低遷移與交易風險</dc:title>
  <dc:creator>新鮮勢</dc:creator>
  <dc:description>峰會摘要匯出版本 2026-10-15</dc:description>
  <cp:lastModifiedBy>Un-named</cp:lastModifiedBy>
  <cp:revision>1</cp:revision>
  <dcterms:created xsi:type="dcterms:W3CDTF">2026-11-05T19:10:51.849Z</dcterms:created>
  <dcterms:modified xsi:type="dcterms:W3CDTF">2026-11-05T19:10:51.849Z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