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以太坊與 AI 代理如何守住安全：核心性質、社群治理與隱私取捨</w:t>
      </w:r>
    </w:p>
    <w:p>
      <w:pPr>
        <w:widowControl/>
        <w:spacing w:after="160" w:line="320"/>
      </w:pPr>
      <w:r>
        <w:t xml:space="preserve">Can Agents Be Safe in the Open? Two Levels of Trust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xvn6in8qi_pl5ipscgahe">
        <w:r>
          <w:rPr>
            <w:rStyle w:val="Hyperlink"/>
          </w:rPr>
          <w:t xml:space="preserve">Audrey Tang</w:t>
        </w:r>
      </w:hyperlink>
    </w:p>
    <w:p>
      <w:pPr>
        <w:widowControl/>
        <w:spacing w:after="160" w:line="320"/>
      </w:pPr>
      <w:hyperlink w:history="1" r:id="rId3kzponkl9vt9j-njwhhxz">
        <w:r>
          <w:rPr>
            <w:rStyle w:val="Hyperlink"/>
          </w:rPr>
          <w:t xml:space="preserve">Vitalik</w:t>
        </w:r>
      </w:hyperlink>
      <w:r>
        <w:t xml:space="preserve">｜</w:t>
      </w:r>
      <w:hyperlink w:history="1" r:id="rIdygustgt2twjploilyoc7p">
        <w:r>
          <w:rPr>
            <w:rStyle w:val="Hyperlink"/>
          </w:rPr>
          <w:t xml:space="preserve">LinkedIn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以太坊該優先追求什麼，以及人工智慧（AI）代理能否遵守社群意圖，是這場問答的主軸。Vitalik 主張先維持以太坊的安全、隱私與開源等核心性質，而非只追逐小幅效益。討論也指出，代理管理社群金庫時，交易即使符合鏈上規則，仍可能承擔社群未曾同意的風險；資料保密、隱藏身分等隱私需求，也不能視為同一問題。
對代理治理，Vitalik 強調須界定模型選擇、資料輸入、升級與重大決策核准程序，並透過實驗累積做法。唐鳳將此理解為透過持續互動，讓代理更符合社群意圖，另提出僅公開證明、避免額外揭露資料的方向。Vitalik 也期待 AI 加速密碼學研究，但以單一證明驗證一切仍是願景，並非已完成的成果。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vn9wzq1conh6huham676">
        <w:r>
          <w:rPr>
            <w:rStyle w:val="Hyperlink"/>
          </w:rPr>
          <w:t xml:space="preserve">[00:40]</w:t>
        </w:r>
      </w:hyperlink>
      <w:r>
        <w:t xml:space="preserve"> 以太坊應先守住核心性質
Vitalik 將生存列為首要任務，強調維持安全、隱私與開源等核心性質。他認為應用發展應追求更大的實質改善，例如降低資產全損風險，而不是只微調報酬率；這是他提出的優先順序。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16w_zakevlqkfo1ok67j">
        <w:r>
          <w:rPr>
            <w:rStyle w:val="Hyperlink"/>
          </w:rPr>
          <w:t xml:space="preserve">[06:40]</w:t>
        </w:r>
      </w:hyperlink>
      <w:r>
        <w:t xml:space="preserve"> 隱私協議的分歧不全是整合問題
Vitalik 指出，資料保密、隱藏身分、防止交易遭搶先執行與支付隱私，處理的是不同需求。他也指出，操作若會影響公開狀態，隱私便受到限制；有時可尋找讓不同取捨並存的設計，而非把差異變成陣營對抗。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lpv6hq0g6gohuzn7ukiw">
        <w:r>
          <w:rPr>
            <w:rStyle w:val="Hyperlink"/>
          </w:rPr>
          <w:t xml:space="preserve">[11:00]</w:t>
        </w:r>
      </w:hyperlink>
      <w:r>
        <w:t xml:space="preserve"> 代理信任須落實到權限與核准程序
Vitalik 認為，社群仍須決定由誰選擇模型、控制訓練與輸入資料，以及如何核准重大決策。他不認為現場就能提出完整答案，主張透過多種實驗累積做法。唐鳳則將其概括為透過持續互動，讓代理符合社群意圖。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nizon8tf2k4jnra2krzr">
        <w:r>
          <w:rPr>
            <w:rStyle w:val="Hyperlink"/>
          </w:rPr>
          <w:t xml:space="preserve">[17:20]</w:t>
        </w:r>
      </w:hyperlink>
      <w:r>
        <w:t xml:space="preserve"> 透明與隱私的界線應考量權力差距
唐鳳提出，權力越集中的一方應承擔更多透明責任，權力較弱者則應獲得更多隱私，Vitalik 認同這項原則。唐鳳另提出只公開證明、不額外揭露資料的方向，但對談未交代具體系統或實作成效。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tuu_ch7r96epmxm11ssy">
        <w:r>
          <w:rPr>
            <w:rStyle w:val="Hyperlink"/>
          </w:rPr>
          <w:t xml:space="preserve">[22:20]</w:t>
        </w:r>
      </w:hyperlink>
      <w:r>
        <w:t xml:space="preserve"> AI 加速密碼學是期待，不是成果宣告
Vitalik 期待 AI 加速密碼學研究，並談到以單一零知識證明驗證一切、兼顧安全與隱私的願景，而非宣布這些目標已經實現。他同時以房屋失火作比喻，提醒技術帶來進展時，也必須處理伴隨的風險。</w:t>
      </w:r>
    </w:p>
    <w:p>
      <w:pPr>
        <w:widowControl/>
        <w:spacing w:after="160" w:line="320"/>
      </w:pPr>
      <w:r>
        <w:t xml:space="preserve">隱私與安全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lojnwktpqi6xzrscnmh_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aba6qeeto7uuasgguwyh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xvn6in8qi_pl5ipscgahe" Type="http://schemas.openxmlformats.org/officeDocument/2006/relationships/hyperlink" Target="https://feeds.blocktrend.today/events/speakers/audrey-tang/" TargetMode="External"/><Relationship Id="rId3kzponkl9vt9j-njwhhxz" Type="http://schemas.openxmlformats.org/officeDocument/2006/relationships/hyperlink" Target="https://feeds.blocktrend.today/events/speakers/vitalik/" TargetMode="External"/><Relationship Id="rIdygustgt2twjploilyoc7p" Type="http://schemas.openxmlformats.org/officeDocument/2006/relationships/hyperlink" Target="https://ca.linkedin.com/in/vitalik-buterin-267a7450" TargetMode="External"/><Relationship Id="rIdevn9wzq1conh6huham676" Type="http://schemas.openxmlformats.org/officeDocument/2006/relationships/hyperlink" Target="https://www.youtube.com/watch?v=ksgFwdyjqlg&amp;t=40s" TargetMode="External"/><Relationship Id="rId416w_zakevlqkfo1ok67j" Type="http://schemas.openxmlformats.org/officeDocument/2006/relationships/hyperlink" Target="https://www.youtube.com/watch?v=ksgFwdyjqlg&amp;t=400s" TargetMode="External"/><Relationship Id="rIdylpv6hq0g6gohuzn7ukiw" Type="http://schemas.openxmlformats.org/officeDocument/2006/relationships/hyperlink" Target="https://www.youtube.com/watch?v=ksgFwdyjqlg&amp;t=660s" TargetMode="External"/><Relationship Id="rIdknizon8tf2k4jnra2krzr" Type="http://schemas.openxmlformats.org/officeDocument/2006/relationships/hyperlink" Target="https://www.youtube.com/watch?v=ksgFwdyjqlg&amp;t=1040s" TargetMode="External"/><Relationship Id="rIdgtuu_ch7r96epmxm11ssy" Type="http://schemas.openxmlformats.org/officeDocument/2006/relationships/hyperlink" Target="https://www.youtube.com/watch?v=ksgFwdyjqlg&amp;t=1340s" TargetMode="External"/><Relationship Id="rIdjlojnwktpqi6xzrscnmh_" Type="http://schemas.openxmlformats.org/officeDocument/2006/relationships/hyperlink" Target="https://www.youtube.com/watch?v=ksgFwdyjqlg" TargetMode="External"/><Relationship Id="rIddaba6qeeto7uuasgguwyh" Type="http://schemas.openxmlformats.org/officeDocument/2006/relationships/hyperlink" Target="https://feeds.blocktrend.today/events/devcon-8-india-2026/can-agents-be-safe-in-the-open-two-levels-of-trust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以太坊與 AI 代理如何守住安全：核心性質、社群治理與隱私取捨</dc:title>
  <dc:creator>新鮮勢</dc:creator>
  <dc:description>峰會摘要匯出版本 2026-10-15</dc:description>
  <cp:lastModifiedBy>Un-named</cp:lastModifiedBy>
  <cp:revision>1</cp:revision>
  <dcterms:created xsi:type="dcterms:W3CDTF">2026-11-05T19:10:52.222Z</dcterms:created>
  <dcterms:modified xsi:type="dcterms:W3CDTF">2026-11-05T19:10:52.222Z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