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AI 代理如何取得信任：從鏈上付款、爭議仲裁到證據保存</w:t>
      </w:r>
    </w:p>
    <w:p>
      <w:pPr>
        <w:widowControl/>
        <w:spacing w:after="160" w:line="320"/>
      </w:pPr>
      <w:r>
        <w:t xml:space="preserve">Agentic Hub - Can We Trust the Machines? A Live Trial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qdqn0fgbmlodss1gpaatc">
        <w:r>
          <w:rPr>
            <w:rStyle w:val="Hyperlink"/>
          </w:rPr>
          <w:t xml:space="preserve">Lena Hierzi</w:t>
        </w:r>
      </w:hyperlink>
    </w:p>
    <w:p>
      <w:pPr>
        <w:widowControl/>
        <w:spacing w:after="160" w:line="320"/>
      </w:pPr>
      <w:hyperlink w:history="1" r:id="rIdblvf1inrwcoyvtxovckl_">
        <w:r>
          <w:rPr>
            <w:rStyle w:val="Hyperlink"/>
          </w:rPr>
          <w:t xml:space="preserve">Fortunato</w:t>
        </w:r>
      </w:hyperlink>
    </w:p>
    <w:p>
      <w:pPr>
        <w:widowControl/>
        <w:spacing w:after="160" w:line="320"/>
      </w:pPr>
      <w:hyperlink w:history="1" r:id="rIdfrgkhda_c-1bkdbsfbzim">
        <w:r>
          <w:rPr>
            <w:rStyle w:val="Hyperlink"/>
          </w:rPr>
          <w:t xml:space="preserve">András Arányi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代理能付款，不代表就能放心把錢交給它。Agentic Hub 以 Claude 代理為例，展示它在 Celo 主網建立身分、測試應用程式賺取報酬，再購買服務的流程。現場呈現的是事先完成的鏈上紀錄，而非即時操作；代理買到無用市場報告後要求退款，讓焦點從能否交易，轉向交付失敗後如何追責。
爭議交由獨立代理陪審員依契約與證據裁決，透過多數一致獎勵與上訴機制處理分歧；互動記憶及爭議資料則存入 Swarm，供後續查驗。不過，陪審代理仍可能判錯或未能投票，賣方退款後該獲負評還是中立評價，也仍在研究。團隊提醒，鏈上回饋越多，雜訊也可能越多；保存紀錄之外，使用者仍須判斷哪些評價來源值得信任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deeql9ngbz_wlps1sahu">
        <w:r>
          <w:rPr>
            <w:rStyle w:val="Hyperlink"/>
          </w:rPr>
          <w:t xml:space="preserve">[05:33]</w:t>
        </w:r>
      </w:hyperlink>
      <w:r>
        <w:t xml:space="preserve"> 能完成付款，不代表能選對交易對象。
案例中的 Claude 代理先在 Celo 主網建立身分，完成應用程式測試並取得報酬，再付費取得研究資料；但向新供應商購買市場報告時，卻收到無用內容。這段事先完成、非現場即時操作的流程，帶出交付失敗後如何追責的問題。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c3ohzlovi_dfdrkplgtn">
        <w:r>
          <w:rPr>
            <w:rStyle w:val="Hyperlink"/>
          </w:rPr>
          <w:t xml:space="preserve">[07:50]</w:t>
        </w:r>
      </w:hyperlink>
      <w:r>
        <w:t xml:space="preserve"> 代理仲裁以契約與證據為基礎，仍須容許判錯與上訴。
買賣雙方透過 API 啟動爭議，由不受 Kleros 控制的獨立代理陪審員審查契約與證據，只有與多數一致者可獲獎勵。代理仍可能判錯，可向更大陪審團上訴；交由人類處理則是可能選項。案例也曾有陪審員未能提交投票。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e-o8x3bk6vj_evrs8zsf">
        <w:r>
          <w:rPr>
            <w:rStyle w:val="Hyperlink"/>
          </w:rPr>
          <w:t xml:space="preserve">[15:52]</w:t>
        </w:r>
      </w:hyperlink>
      <w:r>
        <w:t xml:space="preserve"> 證據保存不只記錄結果，也要串起互動脈絡。
團隊將代理各步驟的記憶、回應與爭議資料存入 Swarm。依講者說明，內容定址讓每份資料都有對應的雜湊值，並可互相引用，形成供代理載入相關資料的資訊樹；連不良交付與裁決結果也納入，保留付款交易以外的查驗線索。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fjvayov1dq5lyikr35td">
        <w:r>
          <w:rPr>
            <w:rStyle w:val="Hyperlink"/>
          </w:rPr>
          <w:t xml:space="preserve">[11:34]</w:t>
        </w:r>
      </w:hyperlink>
      <w:r>
        <w:t xml:space="preserve"> 裁決如何轉成聲譽評價，仍有未解的設計問題。
案例裁決支持買方，團隊表示會為善意提出有效證據的買方留下評價，並給未按約交付的賣方負評。不過，若賣方遵從裁決並退款，究竟仍應受罰，還是改給中立評價？這類 ERC-8004 身分與聲譽協定的回饋規則仍在研究。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ypuvrqvf4kuzd-9nkk_p">
        <w:r>
          <w:rPr>
            <w:rStyle w:val="Hyperlink"/>
          </w:rPr>
          <w:t xml:space="preserve">[18:25]</w:t>
        </w:r>
      </w:hyperlink>
      <w:r>
        <w:t xml:space="preserve"> 回饋能被保存，不等於回饋值得相信。
團隊邀請觀眾投票，並表示會將票寫入鏈上、納入代理聲譽；但講者也反問，使用者憑什麼信任這些評價者。她提醒，大量回饋可能帶來更多雜訊，最終仍須選擇可信的回饋來源，不能只看紀錄數量，或是否已經上鏈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Kleros Court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Swarm</w:t>
      </w:r>
    </w:p>
    <w:p>
      <w:pPr>
        <w:widowControl/>
        <w:spacing w:after="160" w:line="320"/>
      </w:pPr>
      <w:r>
        <w:t xml:space="preserve">代理錢包與可驗證資料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gfn88nixv-7vt6frnpr5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dgydo08hkzo5gml6vfxy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dqn0fgbmlodss1gpaatc" Type="http://schemas.openxmlformats.org/officeDocument/2006/relationships/hyperlink" Target="https://feeds.blocktrend.today/events/speakers/lena-hierzi/" TargetMode="External"/><Relationship Id="rIdblvf1inrwcoyvtxovckl_" Type="http://schemas.openxmlformats.org/officeDocument/2006/relationships/hyperlink" Target="https://feeds.blocktrend.today/events/speakers/fortunato/" TargetMode="External"/><Relationship Id="rIdfrgkhda_c-1bkdbsfbzim" Type="http://schemas.openxmlformats.org/officeDocument/2006/relationships/hyperlink" Target="https://feeds.blocktrend.today/events/speakers/andras-aranyi/" TargetMode="External"/><Relationship Id="rIdudeeql9ngbz_wlps1sahu" Type="http://schemas.openxmlformats.org/officeDocument/2006/relationships/hyperlink" Target="https://www.youtube.com/watch?v=sSduFHgVxqo&amp;t=333s" TargetMode="External"/><Relationship Id="rIdec3ohzlovi_dfdrkplgtn" Type="http://schemas.openxmlformats.org/officeDocument/2006/relationships/hyperlink" Target="https://www.youtube.com/watch?v=sSduFHgVxqo&amp;t=470s" TargetMode="External"/><Relationship Id="rId5e-o8x3bk6vj_evrs8zsf" Type="http://schemas.openxmlformats.org/officeDocument/2006/relationships/hyperlink" Target="https://www.youtube.com/watch?v=sSduFHgVxqo&amp;t=952s" TargetMode="External"/><Relationship Id="rIdrfjvayov1dq5lyikr35td" Type="http://schemas.openxmlformats.org/officeDocument/2006/relationships/hyperlink" Target="https://www.youtube.com/watch?v=sSduFHgVxqo&amp;t=694s" TargetMode="External"/><Relationship Id="rIdmypuvrqvf4kuzd-9nkk_p" Type="http://schemas.openxmlformats.org/officeDocument/2006/relationships/hyperlink" Target="https://www.youtube.com/watch?v=sSduFHgVxqo&amp;t=1105s" TargetMode="External"/><Relationship Id="rIddgfn88nixv-7vt6frnpr5" Type="http://schemas.openxmlformats.org/officeDocument/2006/relationships/hyperlink" Target="https://www.youtube.com/watch?v=sSduFHgVxqo" TargetMode="External"/><Relationship Id="rIdfdgydo08hkzo5gml6vfxy" Type="http://schemas.openxmlformats.org/officeDocument/2006/relationships/hyperlink" Target="https://feeds.blocktrend.today/events/devcon-8-india-2026/agentic-hub-can-we-trust-the-machines-a-live-trial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代理如何取得信任：從鏈上付款、爭議仲裁到證據保存</dc:title>
  <dc:creator>新鮮勢</dc:creator>
  <dc:description>峰會摘要匯出版本 2026-10-15</dc:description>
  <cp:lastModifiedBy>Un-named</cp:lastModifiedBy>
  <cp:revision>1</cp:revision>
  <dcterms:created xsi:type="dcterms:W3CDTF">2026-11-03T17:47:51.365Z</dcterms:created>
  <dcterms:modified xsi:type="dcterms:W3CDTF">2026-11-03T17:47:51.365Z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