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CFTC 主席 Selig：美國金融市場黃金時代與加密監理新局</w:t>
      </w:r>
    </w:p>
    <w:p>
      <w:pPr>
        <w:widowControl/>
        <w:spacing w:after="160" w:line="320"/>
      </w:pPr>
      <w:r>
        <w:t xml:space="preserve">Ushering in the Golden Age of American Financial Markets</w:t>
      </w:r>
    </w:p>
    <w:p>
      <w:pPr>
        <w:widowControl/>
        <w:spacing w:after="160" w:line="320"/>
      </w:pPr>
      <w:r>
        <w:t xml:space="preserve">Digital Asset Summit NYC 2026｜2026/03/24–03/26</w:t>
      </w:r>
    </w:p>
    <w:p>
      <w:pPr>
        <w:widowControl/>
        <w:spacing w:after="160" w:line="320"/>
      </w:pPr>
      <w:hyperlink w:history="1" r:id="rIdiij4mufantjlh6pnorpnb">
        <w:r>
          <w:rPr>
            <w:rStyle w:val="Hyperlink"/>
          </w:rPr>
          <w:t xml:space="preserve">Michael Selig</w:t>
        </w:r>
      </w:hyperlink>
      <w:r>
        <w:t xml:space="preserve">｜美國 CFTC 主席</w:t>
      </w:r>
    </w:p>
    <w:p>
      <w:pPr>
        <w:widowControl/>
        <w:spacing w:after="160" w:line="320"/>
      </w:pPr>
      <w:hyperlink w:history="1" r:id="rIdw6oebsxxwa5kgxwtb_qoh">
        <w:r>
          <w:rPr>
            <w:rStyle w:val="Hyperlink"/>
          </w:rPr>
          <w:t xml:space="preserve">Kristin Smith</w:t>
        </w:r>
      </w:hyperlink>
      <w:r>
        <w:t xml:space="preserve">｜Solana Policy Institute 執行長，主持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CFTC 主席 Mike Selig 與 Solana Policy Institute 執行長 Kristin Smith 深入對談美國加密資產監理新局，從 SEC/CFTC 聯合聲明、token 分類、預測市場監管、永續合約（perps）到自我託管錢包指引，並宣布成立創新顧問小組。Selig 強調監理協調、明確性與創新空間，展現美國金融市場邁向黃金時代的決心。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k3h4pfcakkrbeb4d-hxf">
        <w:r>
          <w:rPr>
            <w:rStyle w:val="Hyperlink"/>
          </w:rPr>
          <w:t xml:space="preserve">[03:20]</w:t>
        </w:r>
      </w:hyperlink>
      <w:r>
        <w:t xml:space="preserve"> 代幣銷售的承諾，與代幣本身的分類需要分開看。Mike Selig 表示，SEC 與 CFTC 的共同詮釋，一方面辨認數位商品、工具、收藏品及穩定幣，另一方面檢視發行人是否承諾投入管理努力、替持有人創造獲利。他認為，釐清承諾何時開始、何時結束，有助於判斷發行銷售及後續交易的義務。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jxjlbuvnsfdk-2pxy63f">
        <w:r>
          <w:rPr>
            <w:rStyle w:val="Hyperlink"/>
          </w:rPr>
          <w:t xml:space="preserve">[06:24]</w:t>
        </w:r>
      </w:hyperlink>
      <w:r>
        <w:t xml:space="preserve"> SEC 與 CFTC 的合作，要落到工作人員共同制定規則。Mike Selig 說，雙方的 MOU 不只代表主席願意合作，也要求幕僚協調規則、詮釋與定義，並設聯合會議、共享市場監控資訊。他希望減少新產品同時面對兩套相互衝突要求的情況，並讓合作延續到本屆政府之後。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1klikmxosveuolcd27xj">
        <w:r>
          <w:rPr>
            <w:rStyle w:val="Hyperlink"/>
          </w:rPr>
          <w:t xml:space="preserve">[12:51]</w:t>
        </w:r>
      </w:hyperlink>
      <w:r>
        <w:t xml:space="preserve"> 預測市場的爭議，卡在聯邦衍生品監管與州賭博規範的界線。Mike Selig 表示，各州正以部分合約屬賭博為由起訴 CFTC 註冊交易所；CFTC 已在內華達州案件提出法庭之友意見。他主張由聯邦提供統一規則，這是他的管轄權立場，相關訴訟仍在進行。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uhwafsfnku9xtq4wct0w">
        <w:r>
          <w:rPr>
            <w:rStyle w:val="Hyperlink"/>
          </w:rPr>
          <w:t xml:space="preserve">[15:23]</w:t>
        </w:r>
      </w:hyperlink>
      <w:r>
        <w:t xml:space="preserve"> 真正沒有到期日的永續合約，CFTC 仍在釐清法律定位。Mike Selig 區分已有的 50 年期長天期期貨與永續合約，指出後者沒有交割日期，是否構成法律上的期貨仍需處理。他希望把這類市場帶回美國，但並未在此宣布問題已全部解決。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tjtiq_v4k9jkghfqbklv">
        <w:r>
          <w:rPr>
            <w:rStyle w:val="Hyperlink"/>
          </w:rPr>
          <w:t xml:space="preserve">[17:13]</w:t>
        </w:r>
      </w:hyperlink>
      <w:r>
        <w:t xml:space="preserve"> 自我託管軟體的監管，要看營運者實際控制了什麼。Mike Selig 說，近期針對錢包的不採取行動立場，仍包含對客戶的揭露等義務。他把單純部署程式碼、沒有管理合約的人，與握有合約或管理權限的人放在不同位置，主張依功能設計要求，避免一律當成中心化中介機構。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esqttrtkr7pcq3wexyuix">
        <w:r>
          <w:rPr>
            <w:rStyle w:val="Hyperlink"/>
          </w:rPr>
          <w:t xml:space="preserve">CFTC</w:t>
        </w:r>
      </w:hyperlink>
    </w:p>
    <w:p>
      <w:pPr>
        <w:widowControl/>
        <w:spacing w:after="160" w:line="320"/>
      </w:pPr>
      <w:r>
        <w:t xml:space="preserve">1974 年依《商品期貨交易委員會法》成立，監理美國衍生性商品市場。任務是以妥當規範促進市場完整、韌性與活力。</w:t>
      </w:r>
    </w:p>
    <w:p>
      <w:pPr>
        <w:pStyle w:val="Heading3"/>
        <w:keepNext/>
        <w:widowControl/>
        <w:spacing w:after="160" w:line="320"/>
      </w:pPr>
      <w:hyperlink w:history="1" r:id="rIduocia8rbbzdbuppepcmtp">
        <w:r>
          <w:rPr>
            <w:rStyle w:val="Hyperlink"/>
          </w:rPr>
          <w:t xml:space="preserve">Solana Policy Institute</w:t>
        </w:r>
      </w:hyperlink>
    </w:p>
    <w:p>
      <w:pPr>
        <w:widowControl/>
        <w:spacing w:after="160" w:line="320"/>
      </w:pPr>
      <w:r>
        <w:t xml:space="preserve">非黨派非營利組織。工作是向政策制定者說明去中心化網路如何運作，以及建設者與使用者需要法律明確性。</w:t>
      </w:r>
    </w:p>
    <w:p>
      <w:pPr>
        <w:widowControl/>
        <w:spacing w:after="160" w:line="320"/>
      </w:pPr>
      <w:r>
        <w:t xml:space="preserve">監理 · 市場結構 · 預測市場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ruscoigoabbze1bgxeoq">
        <w:r>
          <w:rPr>
            <w:rStyle w:val="Hyperlink"/>
          </w:rPr>
          <w:t xml:space="preserve">Blockworks｜影片與逐字稿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hdguvzzc7gvsvp37dhwg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iij4mufantjlh6pnorpnb" Type="http://schemas.openxmlformats.org/officeDocument/2006/relationships/hyperlink" Target="https://feeds.blocktrend.today/events/speakers/michael-selig/" TargetMode="External"/><Relationship Id="rIdw6oebsxxwa5kgxwtb_qoh" Type="http://schemas.openxmlformats.org/officeDocument/2006/relationships/hyperlink" Target="https://feeds.blocktrend.today/events/speakers/kristin-smith/" TargetMode="External"/><Relationship Id="rIdok3h4pfcakkrbeb4d-hxf" Type="http://schemas.openxmlformats.org/officeDocument/2006/relationships/hyperlink" Target="https://www.youtube.com/watch?v=Rl9FXt0axOA&amp;t=200s" TargetMode="External"/><Relationship Id="rIdtjxjlbuvnsfdk-2pxy63f" Type="http://schemas.openxmlformats.org/officeDocument/2006/relationships/hyperlink" Target="https://www.youtube.com/watch?v=Rl9FXt0axOA&amp;t=384s" TargetMode="External"/><Relationship Id="rIdm1klikmxosveuolcd27xj" Type="http://schemas.openxmlformats.org/officeDocument/2006/relationships/hyperlink" Target="https://www.youtube.com/watch?v=Rl9FXt0axOA&amp;t=771s" TargetMode="External"/><Relationship Id="rIdxuhwafsfnku9xtq4wct0w" Type="http://schemas.openxmlformats.org/officeDocument/2006/relationships/hyperlink" Target="https://www.youtube.com/watch?v=Rl9FXt0axOA&amp;t=923s" TargetMode="External"/><Relationship Id="rIdmtjtiq_v4k9jkghfqbklv" Type="http://schemas.openxmlformats.org/officeDocument/2006/relationships/hyperlink" Target="https://www.youtube.com/watch?v=Rl9FXt0axOA&amp;t=1033s" TargetMode="External"/><Relationship Id="rIdesqttrtkr7pcq3wexyuix" Type="http://schemas.openxmlformats.org/officeDocument/2006/relationships/hyperlink" Target="https://www.cftc.gov/About/AboutTheCommission" TargetMode="External"/><Relationship Id="rIduocia8rbbzdbuppepcmtp" Type="http://schemas.openxmlformats.org/officeDocument/2006/relationships/hyperlink" Target="https://www.solanapolicyinstitute.org/" TargetMode="External"/><Relationship Id="rIderuscoigoabbze1bgxeoq" Type="http://schemas.openxmlformats.org/officeDocument/2006/relationships/hyperlink" Target="https://www.youtube.com/watch?v=Rl9FXt0axOA" TargetMode="External"/><Relationship Id="rIdhhdguvzzc7gvsvp37dhwg" Type="http://schemas.openxmlformats.org/officeDocument/2006/relationships/hyperlink" Target="https://feeds.blocktrend.today/events/das-nyc-2026/mike-selig-cftc-golden-age-markets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CFTC 主席 Selig：美國金融市場黃金時代與加密監理新局</dc:title>
  <dc:creator>新鮮勢</dc:creator>
  <dc:description>峰會摘要匯出版本 2026-10-15</dc:description>
  <cp:lastModifiedBy>Un-named</cp:lastModifiedBy>
  <cp:revision>1</cp:revision>
  <dcterms:created xsi:type="dcterms:W3CDTF">2026-10-19T10:13:18.569Z</dcterms:created>
  <dcterms:modified xsi:type="dcterms:W3CDTF">2026-10-19T10:13:18.569Z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