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SEC 主席 Paul Atkins 首度現身 Bitcoin 2026，談美國監理新局</w:t>
      </w:r>
    </w:p>
    <w:p>
      <w:pPr>
        <w:widowControl/>
        <w:spacing w:after="160" w:line="320"/>
      </w:pPr>
      <w:r>
        <w:t xml:space="preserve">SEC Chairman Paul Atkins Bitcoin 2026 Fireside Chat</w:t>
      </w:r>
    </w:p>
    <w:p>
      <w:pPr>
        <w:widowControl/>
        <w:spacing w:after="160" w:line="320"/>
      </w:pPr>
      <w:r>
        <w:t xml:space="preserve">Bitcoin 2026｜2026/04/27–04/29</w:t>
      </w:r>
    </w:p>
    <w:p>
      <w:pPr>
        <w:widowControl/>
        <w:spacing w:after="160" w:line="320"/>
      </w:pPr>
      <w:hyperlink w:history="1" r:id="rIdardjsyxpndei7fcqaxtgk">
        <w:r>
          <w:rPr>
            <w:rStyle w:val="Hyperlink"/>
          </w:rPr>
          <w:t xml:space="preserve">Paul S. Atkins</w:t>
        </w:r>
      </w:hyperlink>
      <w:r>
        <w:t xml:space="preserve">｜美國 SEC 主席</w:t>
      </w:r>
    </w:p>
    <w:p>
      <w:pPr>
        <w:widowControl/>
        <w:spacing w:after="160" w:line="320"/>
      </w:pPr>
      <w:hyperlink w:history="1" r:id="rId9uj6r4aa6ikzuggihe52a">
        <w:r>
          <w:rPr>
            <w:rStyle w:val="Hyperlink"/>
          </w:rPr>
          <w:t xml:space="preserve">Perianne Boring</w:t>
        </w:r>
      </w:hyperlink>
      <w:r>
        <w:t xml:space="preserve">｜The Digital Chamber 創辦人，主持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SEC 主席 Paul Atkins 首度在 Bitcoin 2026 大會公開談話，強調 SEC 正積極擁抱創新，與 CFTC 首度合作，推動代幣分類、Howey 測試新詮釋及創新豁免。Atkins 表示美國正努力讓數位資產產業留在本土，並呼籲國會盡快通過 CLARITY Act，為產業提供長遠監理明確性。現場也討論了區塊鏈即時結算、代幣化證券與未來監理挑戰。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24sivb0sd0ywvtqi7zy7x">
        <w:r>
          <w:rPr>
            <w:rStyle w:val="Hyperlink"/>
          </w:rPr>
          <w:t xml:space="preserve">[02:21]</w:t>
        </w:r>
      </w:hyperlink>
      <w:r>
        <w:t xml:space="preserve"> 跨機關合作要先處理新產品卡在管轄交界的問題。Paul Atkins 把過去 SEC 與 CFTC 比作兩座互相交火的堡壘，認為這會扼殺新產品；他表示兩機構正在密切合作，改變各自為政的做法。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1njf7zo8gkp48jzmsrlut">
        <w:r>
          <w:rPr>
            <w:rStyle w:val="Hyperlink"/>
          </w:rPr>
          <w:t xml:space="preserve">[08:25]</w:t>
        </w:r>
      </w:hyperlink>
      <w:r>
        <w:t xml:space="preserve"> 代幣分類看承諾結構，公告中的例子並非固定白名單。Atkins 以 Howey 案說明，投資契約是對投資人的整套承諾，並非代幣本身；他強調，承諾可能履行或消失，因此不能只查某顆代幣是否列在例子裡。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2_fmx3i8gcqqpdyugmqfd">
        <w:r>
          <w:rPr>
            <w:rStyle w:val="Hyperlink"/>
          </w:rPr>
          <w:t xml:space="preserve">[05:16]</w:t>
        </w:r>
      </w:hyperlink>
      <w:r>
        <w:t xml:space="preserve"> 鏈上交易與代幣募資，當時仍有兩項規劃中的制度工具。Atkins 表示，SEC 預計提出創新豁免，讓企業在美國試驗代幣化證券與鏈上交易，並規劃以 Reg Crypto 支援鏈上代幣募資；這些是他在演講當時預告的措施。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5rqrgdmnnfwe7xqpcdv1">
        <w:r>
          <w:rPr>
            <w:rStyle w:val="Hyperlink"/>
          </w:rPr>
          <w:t xml:space="preserve">[12:45]</w:t>
        </w:r>
      </w:hyperlink>
      <w:r>
        <w:t xml:space="preserve"> 監理機關能先釐清定義，長期穩定仍仰賴立法。Atkins 說，SEC 雖有調整空間，仍受既有授權約束；他認為新法律能提供新授權，配合法院見解，比行政機關的合作更能保障制度延續。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wt2uij2-nsewzu3ifhlg">
        <w:r>
          <w:rPr>
            <w:rStyle w:val="Hyperlink"/>
          </w:rPr>
          <w:t xml:space="preserve">[15:46]</w:t>
        </w:r>
      </w:hyperlink>
      <w:r>
        <w:t xml:space="preserve"> 即時交割的吸引力，在於縮短交易與結算之間的風險。Atkins 認為，鏈上交割對付款可減少雙方承擔的時間落差，既有交易所也能參與；但他同時提醒，即時結算未必適用於所有金融工具。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eefykzrk7nsppmmx8ws26">
        <w:r>
          <w:rPr>
            <w:rStyle w:val="Hyperlink"/>
          </w:rPr>
          <w:t xml:space="preserve">SEC</w:t>
        </w:r>
      </w:hyperlink>
    </w:p>
    <w:p>
      <w:pPr>
        <w:widowControl/>
        <w:spacing w:after="160" w:line="320"/>
      </w:pPr>
      <w:r>
        <w:t xml:space="preserve">美國聯邦證券監理機關。任務是保護投資人、維持公平有序有效率的市場，並促進資本形成。委員會最多五名委員，由總統提名、參議院同意。</w:t>
      </w:r>
    </w:p>
    <w:p>
      <w:pPr>
        <w:pStyle w:val="Heading3"/>
        <w:keepNext/>
        <w:widowControl/>
        <w:spacing w:after="160" w:line="320"/>
      </w:pPr>
      <w:hyperlink w:history="1" r:id="rIdh2ijhwwl00_p9sxsmoniv">
        <w:r>
          <w:rPr>
            <w:rStyle w:val="Hyperlink"/>
          </w:rPr>
          <w:t xml:space="preserve">The Digital Chamber</w:t>
        </w:r>
      </w:hyperlink>
    </w:p>
    <w:p>
      <w:pPr>
        <w:widowControl/>
        <w:spacing w:after="160" w:line="320"/>
      </w:pPr>
      <w:r>
        <w:t xml:space="preserve">倡議數位資產、區塊鏈與相關政策的產業組織。官網列出超過 12 年倡議、250 家以上會員公司，以及每年 365 場以上國會山莊會面。</w:t>
      </w:r>
    </w:p>
    <w:p>
      <w:pPr>
        <w:widowControl/>
        <w:spacing w:after="160" w:line="320"/>
      </w:pPr>
      <w:r>
        <w:t xml:space="preserve">監理 · 證券法 · 代幣分類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sack_ew3bz73g5y51kg9q">
        <w:r>
          <w:rPr>
            <w:rStyle w:val="Hyperlink"/>
          </w:rPr>
          <w:t xml:space="preserve">Bitcoin Magazine｜影片與逐字稿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darvoq5j1hvclyyj-xew4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ardjsyxpndei7fcqaxtgk" Type="http://schemas.openxmlformats.org/officeDocument/2006/relationships/hyperlink" Target="https://feeds.blocktrend.today/events/speakers/paul-s-atkins/" TargetMode="External"/><Relationship Id="rId9uj6r4aa6ikzuggihe52a" Type="http://schemas.openxmlformats.org/officeDocument/2006/relationships/hyperlink" Target="https://feeds.blocktrend.today/events/speakers/perianne-boring/" TargetMode="External"/><Relationship Id="rId24sivb0sd0ywvtqi7zy7x" Type="http://schemas.openxmlformats.org/officeDocument/2006/relationships/hyperlink" Target="https://www.youtube.com/watch?v=oIXhrz8zpOo&amp;t=141s" TargetMode="External"/><Relationship Id="rId1njf7zo8gkp48jzmsrlut" Type="http://schemas.openxmlformats.org/officeDocument/2006/relationships/hyperlink" Target="https://www.youtube.com/watch?v=oIXhrz8zpOo&amp;t=505s" TargetMode="External"/><Relationship Id="rId2_fmx3i8gcqqpdyugmqfd" Type="http://schemas.openxmlformats.org/officeDocument/2006/relationships/hyperlink" Target="https://www.youtube.com/watch?v=oIXhrz8zpOo&amp;t=316s" TargetMode="External"/><Relationship Id="rIdh5rqrgdmnnfwe7xqpcdv1" Type="http://schemas.openxmlformats.org/officeDocument/2006/relationships/hyperlink" Target="https://www.youtube.com/watch?v=oIXhrz8zpOo&amp;t=765s" TargetMode="External"/><Relationship Id="rIdcwt2uij2-nsewzu3ifhlg" Type="http://schemas.openxmlformats.org/officeDocument/2006/relationships/hyperlink" Target="https://www.youtube.com/watch?v=oIXhrz8zpOo&amp;t=946s" TargetMode="External"/><Relationship Id="rIdeefykzrk7nsppmmx8ws26" Type="http://schemas.openxmlformats.org/officeDocument/2006/relationships/hyperlink" Target="https://www.sec.gov/about" TargetMode="External"/><Relationship Id="rIdh2ijhwwl00_p9sxsmoniv" Type="http://schemas.openxmlformats.org/officeDocument/2006/relationships/hyperlink" Target="https://digitalchamber.org/" TargetMode="External"/><Relationship Id="rIdsack_ew3bz73g5y51kg9q" Type="http://schemas.openxmlformats.org/officeDocument/2006/relationships/hyperlink" Target="https://www.youtube.com/watch?v=oIXhrz8zpOo" TargetMode="External"/><Relationship Id="rIddarvoq5j1hvclyyj-xew4" Type="http://schemas.openxmlformats.org/officeDocument/2006/relationships/hyperlink" Target="https://feeds.blocktrend.today/events/bitcoin-2026/paul-atkins-sec-bitcoin-202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 主席 Paul Atkins 首度現身 Bitcoin 2026，談美國監理新局</dc:title>
  <dc:creator>新鮮勢</dc:creator>
  <dc:description>峰會摘要匯出版本 2026-10-15</dc:description>
  <cp:lastModifiedBy>Un-named</cp:lastModifiedBy>
  <cp:revision>1</cp:revision>
  <dcterms:created xsi:type="dcterms:W3CDTF">2026-10-19T10:13:18.474Z</dcterms:created>
  <dcterms:modified xsi:type="dcterms:W3CDTF">2026-10-19T10:13:18.474Z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